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DA34C9">
      <w:pPr>
        <w:pStyle w:val="8"/>
        <w:widowControl/>
        <w:shd w:val="clear" w:color="auto" w:fill="FFFFFF"/>
        <w:spacing w:beforeAutospacing="0" w:afterAutospacing="0" w:line="300" w:lineRule="atLeast"/>
        <w:jc w:val="center"/>
        <w:rPr>
          <w:rFonts w:ascii="微软雅黑" w:hAnsi="微软雅黑" w:eastAsia="微软雅黑" w:cs="微软雅黑"/>
          <w:color w:val="333333"/>
          <w:sz w:val="32"/>
          <w:szCs w:val="32"/>
        </w:rPr>
      </w:pPr>
      <w:r>
        <w:rPr>
          <w:rFonts w:hint="eastAsia" w:ascii="微软雅黑" w:hAnsi="微软雅黑" w:eastAsia="微软雅黑" w:cs="微软雅黑"/>
          <w:color w:val="333333"/>
          <w:sz w:val="40"/>
          <w:szCs w:val="40"/>
          <w:shd w:val="clear" w:color="auto" w:fill="FFFFFF"/>
        </w:rPr>
        <w:t>关于吴江区中医医院</w:t>
      </w:r>
      <w:r>
        <w:rPr>
          <w:rFonts w:hint="eastAsia" w:ascii="微软雅黑" w:hAnsi="微软雅黑" w:eastAsia="微软雅黑" w:cs="微软雅黑"/>
          <w:color w:val="333333"/>
          <w:sz w:val="40"/>
          <w:szCs w:val="40"/>
          <w:shd w:val="clear" w:color="auto" w:fill="FFFFFF"/>
          <w:lang w:val="en-US" w:eastAsia="zh-CN"/>
        </w:rPr>
        <w:t>职业病体检系统维保项目</w:t>
      </w:r>
      <w:r>
        <w:rPr>
          <w:rFonts w:hint="eastAsia" w:ascii="微软雅黑" w:hAnsi="微软雅黑" w:eastAsia="微软雅黑" w:cs="微软雅黑"/>
          <w:color w:val="333333"/>
          <w:sz w:val="40"/>
          <w:szCs w:val="40"/>
          <w:shd w:val="clear" w:color="auto" w:fill="FFFFFF"/>
        </w:rPr>
        <w:t>采购</w:t>
      </w:r>
      <w:r>
        <w:rPr>
          <w:rFonts w:hint="eastAsia" w:ascii="微软雅黑" w:hAnsi="微软雅黑" w:eastAsia="微软雅黑" w:cs="微软雅黑"/>
          <w:color w:val="333333"/>
          <w:sz w:val="40"/>
          <w:szCs w:val="40"/>
          <w:shd w:val="clear" w:color="auto" w:fill="FFFFFF"/>
          <w:lang w:val="en-US" w:eastAsia="zh-CN"/>
        </w:rPr>
        <w:t>询价</w:t>
      </w:r>
      <w:r>
        <w:rPr>
          <w:rFonts w:hint="eastAsia" w:ascii="微软雅黑" w:hAnsi="微软雅黑" w:eastAsia="微软雅黑" w:cs="微软雅黑"/>
          <w:color w:val="333333"/>
          <w:sz w:val="40"/>
          <w:szCs w:val="40"/>
          <w:shd w:val="clear" w:color="auto" w:fill="FFFFFF"/>
        </w:rPr>
        <w:t>公示</w:t>
      </w:r>
    </w:p>
    <w:p w14:paraId="0BB5BB4A">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我院近期将对</w:t>
      </w:r>
      <w:r>
        <w:rPr>
          <w:rFonts w:hint="eastAsia" w:ascii="微软雅黑" w:hAnsi="微软雅黑" w:eastAsia="微软雅黑" w:cs="微软雅黑"/>
          <w:shd w:val="clear" w:color="auto" w:fill="FFFFFF"/>
          <w:lang w:val="en-US" w:eastAsia="zh-CN"/>
        </w:rPr>
        <w:t>吴江区中医医院职业病体检系统维保项目</w:t>
      </w:r>
      <w:r>
        <w:rPr>
          <w:rFonts w:hint="eastAsia" w:ascii="微软雅黑" w:hAnsi="微软雅黑" w:eastAsia="微软雅黑" w:cs="微软雅黑"/>
          <w:shd w:val="clear" w:color="auto" w:fill="FFFFFF"/>
        </w:rPr>
        <w:t>进行院内产品介绍及采购，现对该项目进行公示，欢迎符合相关条件的供应商参加。  </w:t>
      </w:r>
    </w:p>
    <w:p w14:paraId="7B169C0A">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1、项目名称：</w:t>
      </w:r>
    </w:p>
    <w:p w14:paraId="639678BB">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 吴江区中医医院</w:t>
      </w:r>
      <w:r>
        <w:rPr>
          <w:rFonts w:hint="eastAsia" w:ascii="微软雅黑" w:hAnsi="微软雅黑" w:eastAsia="微软雅黑" w:cs="微软雅黑"/>
          <w:shd w:val="clear" w:color="auto" w:fill="FFFFFF"/>
          <w:lang w:val="en-US" w:eastAsia="zh-CN"/>
        </w:rPr>
        <w:t>职业病体检系统维保项目</w:t>
      </w:r>
      <w:r>
        <w:rPr>
          <w:rFonts w:hint="eastAsia" w:ascii="微软雅黑" w:hAnsi="微软雅黑" w:eastAsia="微软雅黑" w:cs="微软雅黑"/>
          <w:shd w:val="clear" w:color="auto" w:fill="FFFFFF"/>
        </w:rPr>
        <w:t>。</w:t>
      </w:r>
    </w:p>
    <w:p w14:paraId="489AE147">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2、项目简要说明：</w:t>
      </w:r>
    </w:p>
    <w:p w14:paraId="37034B88">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对职业病体检系统进行维保。</w:t>
      </w:r>
    </w:p>
    <w:p w14:paraId="676E6B09">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3、供应商资格要求:</w:t>
      </w:r>
    </w:p>
    <w:p w14:paraId="197C78E9">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①具有独立承担民事责任的能力</w:t>
      </w:r>
    </w:p>
    <w:p w14:paraId="20590FE4">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②具有良好的商业信誉和健全的财务会计制度</w:t>
      </w:r>
    </w:p>
    <w:p w14:paraId="219A9037">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③具有履行合同所必需的专业技术能力，有独立自主的开发能力</w:t>
      </w:r>
    </w:p>
    <w:p w14:paraId="30B47FB3">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④有依法缴纳税收和社会保障资金的良好记录</w:t>
      </w:r>
    </w:p>
    <w:p w14:paraId="60E593E0">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⑤在经营活动中没有重大违法记录</w:t>
      </w:r>
    </w:p>
    <w:p w14:paraId="11093DE0">
      <w:pPr>
        <w:pStyle w:val="8"/>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⑥</w:t>
      </w:r>
      <w:r>
        <w:rPr>
          <w:rFonts w:hint="eastAsia" w:ascii="微软雅黑" w:hAnsi="微软雅黑" w:eastAsia="微软雅黑" w:cs="微软雅黑"/>
          <w:shd w:val="clear" w:color="auto" w:fill="FFFFFF"/>
        </w:rPr>
        <w:t>具有各类企业资质证书（企业资质证书、专业资质证书等</w:t>
      </w:r>
      <w:r>
        <w:rPr>
          <w:rFonts w:hint="eastAsia" w:ascii="微软雅黑" w:hAnsi="微软雅黑" w:eastAsia="微软雅黑" w:cs="微软雅黑"/>
          <w:shd w:val="clear" w:color="auto" w:fill="FFFFFF"/>
          <w:lang w:eastAsia="zh-CN"/>
        </w:rPr>
        <w:t>）</w:t>
      </w:r>
    </w:p>
    <w:p w14:paraId="7C30D1C7">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4、报名</w:t>
      </w:r>
      <w:r>
        <w:rPr>
          <w:rFonts w:hint="eastAsia" w:ascii="微软雅黑" w:hAnsi="微软雅黑" w:eastAsia="微软雅黑" w:cs="微软雅黑"/>
          <w:shd w:val="clear" w:color="auto" w:fill="FFFFFF"/>
          <w:lang w:val="en-US" w:eastAsia="zh-CN"/>
        </w:rPr>
        <w:t>文件要求</w:t>
      </w:r>
      <w:r>
        <w:rPr>
          <w:rFonts w:hint="eastAsia" w:ascii="微软雅黑" w:hAnsi="微软雅黑" w:eastAsia="微软雅黑" w:cs="微软雅黑"/>
          <w:shd w:val="clear" w:color="auto" w:fill="FFFFFF"/>
        </w:rPr>
        <w:t>及询价信息：</w:t>
      </w:r>
    </w:p>
    <w:p w14:paraId="2DE35C83">
      <w:pPr>
        <w:pStyle w:val="8"/>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报名接收时间：</w:t>
      </w:r>
      <w:r>
        <w:rPr>
          <w:rFonts w:hint="eastAsia" w:ascii="微软雅黑" w:hAnsi="微软雅黑" w:eastAsia="微软雅黑" w:cs="微软雅黑"/>
          <w:shd w:val="clear" w:color="auto" w:fill="FFFFFF"/>
          <w:lang w:val="en-US" w:eastAsia="zh-CN"/>
        </w:rPr>
        <w:t>2025</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 xml:space="preserve">4-7 </w:t>
      </w:r>
      <w:r>
        <w:rPr>
          <w:rFonts w:hint="eastAsia" w:ascii="微软雅黑" w:hAnsi="微软雅黑" w:eastAsia="微软雅黑" w:cs="微软雅黑"/>
          <w:shd w:val="clear" w:color="auto" w:fill="FFFFFF"/>
        </w:rPr>
        <w:t>至</w:t>
      </w:r>
      <w:r>
        <w:rPr>
          <w:rFonts w:hint="eastAsia" w:ascii="微软雅黑" w:hAnsi="微软雅黑" w:eastAsia="微软雅黑" w:cs="微软雅黑"/>
          <w:shd w:val="clear" w:color="auto" w:fill="FFFFFF"/>
          <w:lang w:val="en-US" w:eastAsia="zh-CN"/>
        </w:rPr>
        <w:t xml:space="preserve"> 2025</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4-9</w:t>
      </w:r>
    </w:p>
    <w:p w14:paraId="67DDC39D">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lang w:val="en-US" w:eastAsia="zh-CN"/>
        </w:rPr>
        <w:t>报名</w:t>
      </w:r>
      <w:r>
        <w:rPr>
          <w:rFonts w:hint="eastAsia" w:ascii="微软雅黑" w:hAnsi="微软雅黑" w:eastAsia="微软雅黑" w:cs="微软雅黑"/>
          <w:shd w:val="clear" w:color="auto" w:fill="FFFFFF"/>
        </w:rPr>
        <w:t>文件接收截止时间：</w:t>
      </w:r>
      <w:r>
        <w:rPr>
          <w:rFonts w:hint="eastAsia" w:ascii="微软雅黑" w:hAnsi="微软雅黑" w:eastAsia="微软雅黑" w:cs="微软雅黑"/>
          <w:shd w:val="clear" w:color="auto" w:fill="FFFFFF"/>
          <w:lang w:val="en-US" w:eastAsia="zh-CN"/>
        </w:rPr>
        <w:t>2025</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4-9  16：</w:t>
      </w:r>
      <w:r>
        <w:rPr>
          <w:rFonts w:hint="eastAsia" w:ascii="微软雅黑" w:hAnsi="微软雅黑" w:eastAsia="微软雅黑" w:cs="微软雅黑"/>
          <w:shd w:val="clear" w:color="auto" w:fill="FFFFFF"/>
        </w:rPr>
        <w:t>00 </w:t>
      </w:r>
    </w:p>
    <w:p w14:paraId="3A69F523">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院内调研时间：时间待定，具体调研时间将邮件通知符合条件的意向单位。</w:t>
      </w:r>
    </w:p>
    <w:p w14:paraId="62156BD3">
      <w:pPr>
        <w:pStyle w:val="8"/>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院内</w:t>
      </w:r>
      <w:r>
        <w:rPr>
          <w:rFonts w:hint="eastAsia" w:ascii="微软雅黑" w:hAnsi="微软雅黑" w:eastAsia="微软雅黑" w:cs="微软雅黑"/>
          <w:shd w:val="clear" w:color="auto" w:fill="FFFFFF"/>
          <w:lang w:val="en-US" w:eastAsia="zh-CN"/>
        </w:rPr>
        <w:t>调研</w:t>
      </w:r>
      <w:r>
        <w:rPr>
          <w:rFonts w:hint="eastAsia" w:ascii="微软雅黑" w:hAnsi="微软雅黑" w:eastAsia="微软雅黑" w:cs="微软雅黑"/>
          <w:shd w:val="clear" w:color="auto" w:fill="FFFFFF"/>
        </w:rPr>
        <w:t>地址：</w:t>
      </w:r>
      <w:r>
        <w:rPr>
          <w:rFonts w:hint="eastAsia" w:ascii="微软雅黑" w:hAnsi="微软雅黑" w:eastAsia="微软雅黑" w:cs="微软雅黑"/>
          <w:shd w:val="clear" w:color="auto" w:fill="FFFFFF"/>
          <w:lang w:val="en-US" w:eastAsia="zh-CN"/>
        </w:rPr>
        <w:t>苏州市吴江区平望镇大椿路999号吴江区中医医院。</w:t>
      </w:r>
    </w:p>
    <w:p w14:paraId="73BC16CE">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eastAsia="zh-CN"/>
        </w:rPr>
      </w:pPr>
      <w:r>
        <w:rPr>
          <w:rFonts w:hint="eastAsia" w:ascii="微软雅黑" w:hAnsi="微软雅黑" w:eastAsia="微软雅黑" w:cs="微软雅黑"/>
          <w:shd w:val="clear" w:color="auto" w:fill="FFFFFF"/>
        </w:rPr>
        <w:t>报名</w:t>
      </w:r>
      <w:r>
        <w:rPr>
          <w:rFonts w:hint="eastAsia" w:ascii="微软雅黑" w:hAnsi="微软雅黑" w:eastAsia="微软雅黑" w:cs="微软雅黑"/>
          <w:shd w:val="clear" w:color="auto" w:fill="FFFFFF"/>
          <w:lang w:val="en-US" w:eastAsia="zh-CN"/>
        </w:rPr>
        <w:t>文件</w:t>
      </w:r>
      <w:r>
        <w:rPr>
          <w:rFonts w:hint="eastAsia" w:ascii="微软雅黑" w:hAnsi="微软雅黑" w:eastAsia="微软雅黑" w:cs="微软雅黑"/>
          <w:shd w:val="clear" w:color="auto" w:fill="FFFFFF"/>
        </w:rPr>
        <w:t>接收地点：苏州市吴江区中医医院信息中心</w:t>
      </w:r>
      <w:r>
        <w:rPr>
          <w:rFonts w:hint="eastAsia" w:ascii="微软雅黑" w:hAnsi="微软雅黑" w:eastAsia="微软雅黑" w:cs="微软雅黑"/>
          <w:shd w:val="clear" w:color="auto" w:fill="FFFFFF"/>
          <w:lang w:eastAsia="zh-CN"/>
        </w:rPr>
        <w:t>。</w:t>
      </w:r>
    </w:p>
    <w:p w14:paraId="1A4A4FCE">
      <w:pPr>
        <w:pStyle w:val="8"/>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报名联系人：吴老师</w:t>
      </w:r>
      <w:r>
        <w:rPr>
          <w:rFonts w:hint="eastAsia" w:ascii="微软雅黑" w:hAnsi="微软雅黑" w:eastAsia="微软雅黑" w:cs="微软雅黑"/>
          <w:shd w:val="clear" w:color="auto" w:fill="FFFFFF"/>
          <w:lang w:val="en-US" w:eastAsia="zh-CN"/>
        </w:rPr>
        <w:t xml:space="preserve"> 联系方式：189 6257 7794</w:t>
      </w:r>
    </w:p>
    <w:p w14:paraId="5571E304">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报名</w:t>
      </w:r>
      <w:r>
        <w:rPr>
          <w:rFonts w:hint="eastAsia" w:ascii="微软雅黑" w:hAnsi="微软雅黑" w:eastAsia="微软雅黑" w:cs="微软雅黑"/>
          <w:shd w:val="clear" w:color="auto" w:fill="FFFFFF"/>
          <w:lang w:val="en-US" w:eastAsia="zh-CN"/>
        </w:rPr>
        <w:t>及咨询</w:t>
      </w:r>
      <w:r>
        <w:rPr>
          <w:rFonts w:hint="eastAsia" w:ascii="微软雅黑" w:hAnsi="微软雅黑" w:eastAsia="微软雅黑" w:cs="微软雅黑"/>
          <w:shd w:val="clear" w:color="auto" w:fill="FFFFFF"/>
        </w:rPr>
        <w:t xml:space="preserve">邮箱：wuzhiping1004@126.com   </w:t>
      </w:r>
    </w:p>
    <w:p w14:paraId="3D0EF544">
      <w:pPr>
        <w:pStyle w:val="4"/>
        <w:ind w:firstLine="480" w:firstLineChars="200"/>
        <w:rPr>
          <w:rFonts w:hint="eastAsia"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kern w:val="0"/>
          <w:sz w:val="24"/>
          <w:szCs w:val="24"/>
          <w:shd w:val="clear" w:color="auto" w:fill="FFFFFF"/>
          <w:lang w:val="en-US" w:eastAsia="zh-CN" w:bidi="ar-SA"/>
        </w:rPr>
        <w:t>报名资格要求：填写附件一、附件二信息，响应相应附件三参数要求及第三大点供应商资格要求。</w:t>
      </w:r>
    </w:p>
    <w:p w14:paraId="419DD8F8">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5、</w:t>
      </w:r>
      <w:r>
        <w:rPr>
          <w:rFonts w:hint="eastAsia" w:ascii="微软雅黑" w:hAnsi="微软雅黑" w:eastAsia="微软雅黑" w:cs="微软雅黑"/>
          <w:shd w:val="clear" w:color="auto" w:fill="FFFFFF"/>
          <w:lang w:val="en-US" w:eastAsia="zh-CN"/>
        </w:rPr>
        <w:t>投标</w:t>
      </w:r>
      <w:r>
        <w:rPr>
          <w:rFonts w:hint="eastAsia" w:ascii="微软雅黑" w:hAnsi="微软雅黑" w:eastAsia="微软雅黑" w:cs="微软雅黑"/>
          <w:shd w:val="clear" w:color="auto" w:fill="FFFFFF"/>
        </w:rPr>
        <w:t>文件</w:t>
      </w:r>
      <w:r>
        <w:rPr>
          <w:rFonts w:hint="eastAsia" w:ascii="微软雅黑" w:hAnsi="微软雅黑" w:eastAsia="微软雅黑" w:cs="微软雅黑"/>
          <w:shd w:val="clear" w:color="auto" w:fill="FFFFFF"/>
          <w:lang w:val="en-US" w:eastAsia="zh-CN"/>
        </w:rPr>
        <w:t>内容</w:t>
      </w:r>
      <w:r>
        <w:rPr>
          <w:rFonts w:hint="eastAsia" w:ascii="微软雅黑" w:hAnsi="微软雅黑" w:eastAsia="微软雅黑" w:cs="微软雅黑"/>
          <w:shd w:val="clear" w:color="auto" w:fill="FFFFFF"/>
        </w:rPr>
        <w:t>要求：</w:t>
      </w:r>
    </w:p>
    <w:p w14:paraId="3D65A534">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①企业营业执照副本复印件、税务登记证副本复印件、组织机构代码证副本复印件</w:t>
      </w:r>
    </w:p>
    <w:p w14:paraId="29962024">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②产品的合法代理证明（中文，原件备查）</w:t>
      </w:r>
      <w:r>
        <w:rPr>
          <w:rFonts w:hint="eastAsia" w:ascii="微软雅黑" w:hAnsi="微软雅黑" w:eastAsia="微软雅黑" w:cs="微软雅黑"/>
          <w:shd w:val="clear" w:color="auto" w:fill="FFFFFF"/>
          <w:lang w:val="en-US" w:eastAsia="zh-CN"/>
        </w:rPr>
        <w:t>（如有代理情况则提供，无则不提供）</w:t>
      </w:r>
    </w:p>
    <w:p w14:paraId="6FA0FEF8">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③响应单位的法定代表人授权委托书</w:t>
      </w:r>
    </w:p>
    <w:p w14:paraId="6A67F599">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④法人代表身份证复印件</w:t>
      </w:r>
    </w:p>
    <w:p w14:paraId="43CD8A90">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⑤</w:t>
      </w:r>
      <w:r>
        <w:rPr>
          <w:rFonts w:hint="eastAsia" w:ascii="微软雅黑" w:hAnsi="微软雅黑" w:eastAsia="微软雅黑" w:cs="微软雅黑"/>
          <w:shd w:val="clear" w:color="auto" w:fill="FFFFFF"/>
          <w:lang w:val="en-US" w:eastAsia="zh-CN"/>
        </w:rPr>
        <w:t>参加谈判</w:t>
      </w:r>
      <w:r>
        <w:rPr>
          <w:rFonts w:hint="eastAsia" w:ascii="微软雅黑" w:hAnsi="微软雅黑" w:eastAsia="微软雅黑" w:cs="微软雅黑"/>
          <w:shd w:val="clear" w:color="auto" w:fill="FFFFFF"/>
        </w:rPr>
        <w:t>被授权人身份证复印件（原件备查）</w:t>
      </w:r>
    </w:p>
    <w:p w14:paraId="426016E7">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⑥</w:t>
      </w:r>
      <w:r>
        <w:rPr>
          <w:rFonts w:hint="eastAsia" w:ascii="微软雅黑" w:hAnsi="微软雅黑" w:eastAsia="微软雅黑" w:cs="微软雅黑"/>
          <w:shd w:val="clear" w:color="auto" w:fill="FFFFFF"/>
          <w:lang w:val="en-US" w:eastAsia="zh-CN"/>
        </w:rPr>
        <w:t>投标</w:t>
      </w:r>
      <w:r>
        <w:rPr>
          <w:rFonts w:hint="eastAsia" w:ascii="微软雅黑" w:hAnsi="微软雅黑" w:eastAsia="微软雅黑" w:cs="微软雅黑"/>
          <w:shd w:val="clear" w:color="auto" w:fill="FFFFFF"/>
        </w:rPr>
        <w:t>文件副本不少于4本</w:t>
      </w:r>
    </w:p>
    <w:p w14:paraId="29B17421">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⑦院内采购咨询报名表（见附件</w:t>
      </w:r>
      <w:r>
        <w:rPr>
          <w:rFonts w:hint="eastAsia" w:ascii="微软雅黑" w:hAnsi="微软雅黑" w:eastAsia="微软雅黑" w:cs="微软雅黑"/>
          <w:shd w:val="clear" w:color="auto" w:fill="FFFFFF"/>
          <w:lang w:val="en-US" w:eastAsia="zh-CN"/>
        </w:rPr>
        <w:t>一</w:t>
      </w:r>
      <w:r>
        <w:rPr>
          <w:rFonts w:hint="eastAsia" w:ascii="微软雅黑" w:hAnsi="微软雅黑" w:eastAsia="微软雅黑" w:cs="微软雅黑"/>
          <w:shd w:val="clear" w:color="auto" w:fill="FFFFFF"/>
        </w:rPr>
        <w:t>）</w:t>
      </w:r>
    </w:p>
    <w:p w14:paraId="3C284A82">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shd w:val="clear" w:color="auto" w:fill="FFFFFF"/>
          <w:lang w:val="en-US" w:eastAsia="zh-CN"/>
        </w:rPr>
        <w:t>⑧</w:t>
      </w:r>
      <w:r>
        <w:rPr>
          <w:rFonts w:hint="eastAsia" w:ascii="微软雅黑" w:hAnsi="微软雅黑" w:eastAsia="微软雅黑" w:cs="微软雅黑"/>
          <w:kern w:val="0"/>
          <w:sz w:val="24"/>
          <w:szCs w:val="24"/>
          <w:shd w:val="clear" w:color="auto" w:fill="FFFFFF"/>
          <w:lang w:val="en-US" w:eastAsia="zh-CN" w:bidi="ar-SA"/>
        </w:rPr>
        <w:t>企业资质证书（企业资质证书、专业资质证书等）</w:t>
      </w:r>
    </w:p>
    <w:p w14:paraId="09229635">
      <w:pPr>
        <w:pStyle w:val="4"/>
        <w:ind w:firstLine="480" w:firstLineChars="200"/>
        <w:rPr>
          <w:rFonts w:hint="default"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kern w:val="0"/>
          <w:sz w:val="24"/>
          <w:szCs w:val="24"/>
          <w:shd w:val="clear" w:color="auto" w:fill="FFFFFF"/>
          <w:lang w:val="en-US" w:eastAsia="zh-CN" w:bidi="ar-SA"/>
        </w:rPr>
        <w:t>⑨采购需求中的需求参数响应表（参数内容见附件三）</w:t>
      </w:r>
    </w:p>
    <w:p w14:paraId="6B27E48C">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各供应商在报名文件中所提供的资料均应是真实的，若有虚假，由其自行承担一切后果。 </w:t>
      </w:r>
    </w:p>
    <w:p w14:paraId="3B215E6E">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6、其他联系事项：</w:t>
      </w:r>
    </w:p>
    <w:p w14:paraId="0DA0CA0E">
      <w:pPr>
        <w:pStyle w:val="8"/>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监察室：0512-</w:t>
      </w:r>
      <w:r>
        <w:rPr>
          <w:rFonts w:hint="eastAsia" w:ascii="微软雅黑" w:hAnsi="微软雅黑" w:eastAsia="微软雅黑" w:cs="微软雅黑"/>
          <w:shd w:val="clear" w:color="auto" w:fill="FFFFFF"/>
          <w:lang w:val="en-US" w:eastAsia="zh-CN"/>
        </w:rPr>
        <w:t>63891269</w:t>
      </w:r>
    </w:p>
    <w:p w14:paraId="1F376A2D">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采购中心：0512-636565</w:t>
      </w:r>
      <w:r>
        <w:rPr>
          <w:rFonts w:hint="eastAsia" w:ascii="微软雅黑" w:hAnsi="微软雅黑" w:eastAsia="微软雅黑" w:cs="微软雅黑"/>
          <w:shd w:val="clear" w:color="auto" w:fill="FFFFFF"/>
          <w:lang w:val="en-US" w:eastAsia="zh-CN"/>
        </w:rPr>
        <w:t>62</w:t>
      </w:r>
    </w:p>
    <w:p w14:paraId="23BE93C3">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请供应商在报名截止时间前将报名所需文件发送至报名邮箱，及时关注医院网站有关本项目有无变更公告,报名通过将以邮件形式通知</w:t>
      </w:r>
      <w:r>
        <w:rPr>
          <w:rFonts w:hint="eastAsia" w:ascii="微软雅黑" w:hAnsi="微软雅黑" w:eastAsia="微软雅黑" w:cs="微软雅黑"/>
          <w:shd w:val="clear" w:color="auto" w:fill="FFFFFF"/>
          <w:lang w:val="en-US" w:eastAsia="zh-CN"/>
        </w:rPr>
        <w:t>后续具体的具体谈判时间和地点。</w:t>
      </w:r>
    </w:p>
    <w:p w14:paraId="4CBFC6B9">
      <w:pPr>
        <w:pStyle w:val="8"/>
        <w:widowControl/>
        <w:shd w:val="clear" w:color="auto" w:fill="FFFFFF"/>
        <w:spacing w:beforeAutospacing="0" w:afterAutospacing="0" w:line="300" w:lineRule="atLeast"/>
        <w:ind w:firstLine="480" w:firstLineChars="200"/>
        <w:rPr>
          <w:rFonts w:hint="default"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lang w:val="en-US" w:eastAsia="zh-CN"/>
        </w:rPr>
        <w:t>备注：地点如无另行通知，一般为：住院楼十二楼5号会议室，届时请带好投标文件前来进行院内调研，投标文件一式四份（一正本三副本）务必准备妥当，认真对待。</w:t>
      </w:r>
    </w:p>
    <w:p w14:paraId="3A7C180B">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                                                         苏州市吴江区中医医院</w:t>
      </w:r>
    </w:p>
    <w:p w14:paraId="2FD96BA6">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 xml:space="preserve">                                                            </w:t>
      </w:r>
      <w:r>
        <w:rPr>
          <w:rFonts w:hint="eastAsia" w:ascii="微软雅黑" w:hAnsi="微软雅黑" w:eastAsia="微软雅黑" w:cs="微软雅黑"/>
          <w:shd w:val="clear" w:color="auto" w:fill="FFFFFF"/>
          <w:lang w:val="en-US" w:eastAsia="zh-CN"/>
        </w:rPr>
        <w:t>2025</w:t>
      </w:r>
      <w:r>
        <w:rPr>
          <w:rFonts w:hint="eastAsia" w:ascii="微软雅黑" w:hAnsi="微软雅黑" w:eastAsia="微软雅黑" w:cs="微软雅黑"/>
          <w:shd w:val="clear" w:color="auto" w:fill="FFFFFF"/>
        </w:rPr>
        <w:t>年</w:t>
      </w:r>
      <w:r>
        <w:rPr>
          <w:rFonts w:hint="eastAsia" w:ascii="微软雅黑" w:hAnsi="微软雅黑" w:eastAsia="微软雅黑" w:cs="微软雅黑"/>
          <w:shd w:val="clear" w:color="auto" w:fill="FFFFFF"/>
          <w:lang w:val="en-US" w:eastAsia="zh-CN"/>
        </w:rPr>
        <w:t>4</w:t>
      </w:r>
      <w:r>
        <w:rPr>
          <w:rFonts w:hint="eastAsia" w:ascii="微软雅黑" w:hAnsi="微软雅黑" w:eastAsia="微软雅黑" w:cs="微软雅黑"/>
          <w:shd w:val="clear" w:color="auto" w:fill="FFFFFF"/>
        </w:rPr>
        <w:t>月</w:t>
      </w:r>
      <w:r>
        <w:rPr>
          <w:rFonts w:hint="eastAsia" w:ascii="微软雅黑" w:hAnsi="微软雅黑" w:eastAsia="微软雅黑" w:cs="微软雅黑"/>
          <w:shd w:val="clear" w:color="auto" w:fill="FFFFFF"/>
          <w:lang w:val="en-US" w:eastAsia="zh-CN"/>
        </w:rPr>
        <w:t>7</w:t>
      </w:r>
      <w:r>
        <w:rPr>
          <w:rFonts w:hint="eastAsia" w:ascii="微软雅黑" w:hAnsi="微软雅黑" w:eastAsia="微软雅黑" w:cs="微软雅黑"/>
          <w:shd w:val="clear" w:color="auto" w:fill="FFFFFF"/>
        </w:rPr>
        <w:t>日</w:t>
      </w:r>
      <w:bookmarkStart w:id="0" w:name="_GoBack"/>
      <w:bookmarkEnd w:id="0"/>
    </w:p>
    <w:p w14:paraId="3C63E22E">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5CCDE1D5">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01D5DB10">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4DA186BE">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434854F9">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5EC66697">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5E9BF590">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29D32A0D">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30417643">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01D5D7AF">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71B98BC0">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41F032B4">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7CD49D3B">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0BC422BE">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7E2E8F72">
      <w:pPr>
        <w:pStyle w:val="8"/>
        <w:widowControl/>
        <w:shd w:val="clear" w:color="auto" w:fill="FFFFFF"/>
        <w:spacing w:beforeAutospacing="0" w:afterAutospacing="0" w:line="300" w:lineRule="atLeast"/>
        <w:ind w:firstLine="562" w:firstLineChars="200"/>
        <w:rPr>
          <w:rFonts w:hint="eastAsia" w:ascii="宋体" w:hAnsi="宋体" w:cs="宋体" w:eastAsiaTheme="minorEastAsia"/>
          <w:b/>
          <w:bCs/>
          <w:kern w:val="2"/>
          <w:sz w:val="28"/>
          <w:szCs w:val="28"/>
          <w:lang w:val="en-US" w:eastAsia="zh-CN" w:bidi="ar-SA"/>
        </w:rPr>
      </w:pPr>
      <w:r>
        <w:rPr>
          <w:rFonts w:hint="eastAsia" w:ascii="宋体" w:hAnsi="宋体" w:cs="宋体" w:eastAsiaTheme="minorEastAsia"/>
          <w:b/>
          <w:bCs/>
          <w:kern w:val="2"/>
          <w:sz w:val="28"/>
          <w:szCs w:val="28"/>
          <w:lang w:val="en-US" w:eastAsia="zh-CN" w:bidi="ar-SA"/>
        </w:rPr>
        <w:t>附件一</w:t>
      </w:r>
      <w:r>
        <w:rPr>
          <w:rFonts w:hint="eastAsia" w:ascii="宋体" w:hAnsi="宋体" w:cs="宋体"/>
          <w:b/>
          <w:bCs/>
          <w:kern w:val="2"/>
          <w:sz w:val="28"/>
          <w:szCs w:val="28"/>
          <w:lang w:val="en-US" w:eastAsia="zh-CN" w:bidi="ar-SA"/>
        </w:rPr>
        <w:t>：</w:t>
      </w:r>
    </w:p>
    <w:p w14:paraId="002A122D">
      <w:pPr>
        <w:pStyle w:val="8"/>
        <w:widowControl/>
        <w:shd w:val="clear" w:color="auto" w:fill="FFFFFF"/>
        <w:spacing w:beforeAutospacing="0" w:afterAutospacing="0" w:line="240" w:lineRule="atLeast"/>
        <w:ind w:firstLine="480"/>
        <w:jc w:val="center"/>
        <w:rPr>
          <w:rFonts w:ascii="微软雅黑" w:hAnsi="微软雅黑" w:eastAsia="微软雅黑" w:cs="微软雅黑"/>
          <w:color w:val="333333"/>
        </w:rPr>
      </w:pPr>
      <w:r>
        <w:rPr>
          <w:rFonts w:hint="eastAsia" w:ascii="微软雅黑" w:hAnsi="微软雅黑" w:eastAsia="微软雅黑" w:cs="微软雅黑"/>
          <w:b/>
          <w:bCs/>
          <w:color w:val="333333"/>
          <w:sz w:val="52"/>
          <w:szCs w:val="52"/>
          <w:shd w:val="clear" w:color="auto" w:fill="FFFFFF"/>
        </w:rPr>
        <w:t>院内采购咨询报名表</w:t>
      </w:r>
    </w:p>
    <w:tbl>
      <w:tblPr>
        <w:tblStyle w:val="9"/>
        <w:tblW w:w="0" w:type="auto"/>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2130"/>
        <w:gridCol w:w="2130"/>
        <w:gridCol w:w="2131"/>
        <w:gridCol w:w="2131"/>
      </w:tblGrid>
      <w:tr w14:paraId="584DBA2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7" w:hRule="atLeast"/>
        </w:trPr>
        <w:tc>
          <w:tcPr>
            <w:tcW w:w="2130"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center"/>
          </w:tcPr>
          <w:p w14:paraId="04163269">
            <w:pPr>
              <w:pStyle w:val="8"/>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公司名称</w:t>
            </w:r>
          </w:p>
        </w:tc>
        <w:tc>
          <w:tcPr>
            <w:tcW w:w="6392" w:type="dxa"/>
            <w:gridSpan w:val="3"/>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256E51D4">
            <w:pPr>
              <w:pStyle w:val="8"/>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b/>
                <w:bCs/>
                <w:color w:val="333333"/>
                <w:sz w:val="32"/>
                <w:szCs w:val="32"/>
              </w:rPr>
              <w:t> </w:t>
            </w:r>
          </w:p>
        </w:tc>
      </w:tr>
      <w:tr w14:paraId="06C51E4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362" w:hRule="atLeast"/>
        </w:trPr>
        <w:tc>
          <w:tcPr>
            <w:tcW w:w="2130"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17537E25">
            <w:pPr>
              <w:pStyle w:val="8"/>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报名项目</w:t>
            </w:r>
          </w:p>
        </w:tc>
        <w:tc>
          <w:tcPr>
            <w:tcW w:w="2130" w:type="dxa"/>
            <w:tcBorders>
              <w:top w:val="nil"/>
              <w:left w:val="nil"/>
              <w:bottom w:val="single" w:color="auto" w:sz="8" w:space="0"/>
              <w:right w:val="single" w:color="auto" w:sz="8" w:space="0"/>
            </w:tcBorders>
            <w:shd w:val="clear" w:color="auto" w:fill="FFFFFF"/>
            <w:tcMar>
              <w:left w:w="108" w:type="dxa"/>
              <w:right w:w="108" w:type="dxa"/>
            </w:tcMar>
            <w:vAlign w:val="center"/>
          </w:tcPr>
          <w:p w14:paraId="42EC1E16">
            <w:pPr>
              <w:pStyle w:val="8"/>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b/>
                <w:bCs/>
                <w:color w:val="333333"/>
                <w:sz w:val="32"/>
                <w:szCs w:val="32"/>
              </w:rPr>
              <w:t> </w:t>
            </w:r>
          </w:p>
        </w:tc>
        <w:tc>
          <w:tcPr>
            <w:tcW w:w="2131"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7956DAE4">
            <w:pPr>
              <w:pStyle w:val="8"/>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报名时间</w:t>
            </w:r>
          </w:p>
        </w:tc>
        <w:tc>
          <w:tcPr>
            <w:tcW w:w="2131"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6CF0F69C">
            <w:pPr>
              <w:pStyle w:val="8"/>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b/>
                <w:bCs/>
                <w:color w:val="333333"/>
                <w:sz w:val="52"/>
                <w:szCs w:val="52"/>
              </w:rPr>
              <w:t> </w:t>
            </w:r>
          </w:p>
        </w:tc>
      </w:tr>
      <w:tr w14:paraId="14EEB94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2" w:hRule="atLeast"/>
        </w:trPr>
        <w:tc>
          <w:tcPr>
            <w:tcW w:w="2130" w:type="dxa"/>
            <w:tcBorders>
              <w:top w:val="nil"/>
              <w:left w:val="single" w:color="auto" w:sz="8" w:space="0"/>
              <w:bottom w:val="single" w:color="auto" w:sz="4" w:space="0"/>
              <w:right w:val="single" w:color="auto" w:sz="8" w:space="0"/>
            </w:tcBorders>
            <w:shd w:val="clear" w:color="auto" w:fill="FFFFFF"/>
            <w:tcMar>
              <w:left w:w="108" w:type="dxa"/>
              <w:right w:w="108" w:type="dxa"/>
            </w:tcMar>
            <w:vAlign w:val="center"/>
          </w:tcPr>
          <w:p w14:paraId="1D03B0E4">
            <w:pPr>
              <w:pStyle w:val="8"/>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color w:val="333333"/>
                <w:sz w:val="32"/>
                <w:szCs w:val="32"/>
              </w:rPr>
              <w:t>联系人</w:t>
            </w:r>
          </w:p>
        </w:tc>
        <w:tc>
          <w:tcPr>
            <w:tcW w:w="2130" w:type="dxa"/>
            <w:tcBorders>
              <w:top w:val="nil"/>
              <w:left w:val="nil"/>
              <w:bottom w:val="single" w:color="auto" w:sz="4" w:space="0"/>
              <w:right w:val="single" w:color="auto" w:sz="8" w:space="0"/>
            </w:tcBorders>
            <w:shd w:val="clear" w:color="auto" w:fill="FFFFFF"/>
            <w:tcMar>
              <w:left w:w="108" w:type="dxa"/>
              <w:right w:w="108" w:type="dxa"/>
            </w:tcMar>
            <w:vAlign w:val="center"/>
          </w:tcPr>
          <w:p w14:paraId="200696D9">
            <w:pPr>
              <w:pStyle w:val="8"/>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b/>
                <w:bCs/>
                <w:color w:val="333333"/>
                <w:sz w:val="52"/>
                <w:szCs w:val="52"/>
              </w:rPr>
              <w:t> </w:t>
            </w:r>
          </w:p>
        </w:tc>
        <w:tc>
          <w:tcPr>
            <w:tcW w:w="2131" w:type="dxa"/>
            <w:tcBorders>
              <w:top w:val="nil"/>
              <w:left w:val="nil"/>
              <w:bottom w:val="single" w:color="auto" w:sz="4" w:space="0"/>
              <w:right w:val="single" w:color="auto" w:sz="8" w:space="0"/>
            </w:tcBorders>
            <w:shd w:val="clear" w:color="auto" w:fill="FFFFFF"/>
            <w:tcMar>
              <w:left w:w="108" w:type="dxa"/>
              <w:right w:w="108" w:type="dxa"/>
            </w:tcMar>
            <w:vAlign w:val="center"/>
          </w:tcPr>
          <w:p w14:paraId="6FDB04F7">
            <w:pPr>
              <w:pStyle w:val="8"/>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color w:val="333333"/>
                <w:sz w:val="32"/>
                <w:szCs w:val="32"/>
              </w:rPr>
              <w:t>联系电话</w:t>
            </w:r>
          </w:p>
        </w:tc>
        <w:tc>
          <w:tcPr>
            <w:tcW w:w="2131" w:type="dxa"/>
            <w:tcBorders>
              <w:top w:val="nil"/>
              <w:left w:val="nil"/>
              <w:bottom w:val="single" w:color="auto" w:sz="4" w:space="0"/>
              <w:right w:val="single" w:color="auto" w:sz="8" w:space="0"/>
            </w:tcBorders>
            <w:shd w:val="clear" w:color="auto" w:fill="FFFFFF"/>
            <w:tcMar>
              <w:left w:w="108" w:type="dxa"/>
              <w:right w:w="108" w:type="dxa"/>
            </w:tcMar>
            <w:vAlign w:val="center"/>
          </w:tcPr>
          <w:p w14:paraId="7B44C965">
            <w:pPr>
              <w:rPr>
                <w:rFonts w:ascii="微软雅黑" w:hAnsi="微软雅黑" w:eastAsia="微软雅黑" w:cs="微软雅黑"/>
                <w:color w:val="333333"/>
                <w:sz w:val="24"/>
              </w:rPr>
            </w:pPr>
          </w:p>
        </w:tc>
      </w:tr>
      <w:tr w14:paraId="1CE64C2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909" w:hRule="atLeast"/>
        </w:trPr>
        <w:tc>
          <w:tcPr>
            <w:tcW w:w="2130" w:type="dxa"/>
            <w:tcBorders>
              <w:top w:val="single" w:color="auto" w:sz="4" w:space="0"/>
              <w:left w:val="single" w:color="auto" w:sz="4" w:space="0"/>
              <w:bottom w:val="single" w:color="auto" w:sz="4" w:space="0"/>
              <w:right w:val="single" w:color="auto" w:sz="8" w:space="0"/>
            </w:tcBorders>
            <w:shd w:val="clear" w:color="auto" w:fill="FFFFFF"/>
            <w:tcMar>
              <w:left w:w="108" w:type="dxa"/>
              <w:right w:w="108" w:type="dxa"/>
            </w:tcMar>
            <w:vAlign w:val="center"/>
          </w:tcPr>
          <w:p w14:paraId="3B05127C">
            <w:pPr>
              <w:pStyle w:val="8"/>
              <w:widowControl/>
              <w:spacing w:beforeAutospacing="0" w:afterAutospacing="0" w:line="240" w:lineRule="atLeast"/>
              <w:jc w:val="center"/>
              <w:rPr>
                <w:rFonts w:hint="default" w:ascii="微软雅黑" w:hAnsi="微软雅黑" w:eastAsia="微软雅黑" w:cs="微软雅黑"/>
                <w:color w:val="333333"/>
                <w:sz w:val="32"/>
                <w:szCs w:val="32"/>
                <w:lang w:val="en-US" w:eastAsia="zh-CN"/>
              </w:rPr>
            </w:pPr>
            <w:r>
              <w:rPr>
                <w:rFonts w:hint="eastAsia" w:ascii="微软雅黑" w:hAnsi="微软雅黑" w:eastAsia="微软雅黑" w:cs="微软雅黑"/>
                <w:color w:val="333333"/>
                <w:sz w:val="32"/>
                <w:szCs w:val="32"/>
                <w:lang w:val="en-US" w:eastAsia="zh-CN"/>
              </w:rPr>
              <w:t>邮箱地址</w:t>
            </w:r>
          </w:p>
        </w:tc>
        <w:tc>
          <w:tcPr>
            <w:tcW w:w="6392" w:type="dxa"/>
            <w:gridSpan w:val="3"/>
            <w:tcBorders>
              <w:top w:val="single" w:color="auto" w:sz="4" w:space="0"/>
              <w:left w:val="nil"/>
              <w:bottom w:val="single" w:color="auto" w:sz="4" w:space="0"/>
              <w:right w:val="single" w:color="auto" w:sz="4" w:space="0"/>
            </w:tcBorders>
            <w:shd w:val="clear" w:color="auto" w:fill="FFFFFF"/>
            <w:tcMar>
              <w:left w:w="108" w:type="dxa"/>
              <w:right w:w="108" w:type="dxa"/>
            </w:tcMar>
            <w:vAlign w:val="center"/>
          </w:tcPr>
          <w:p w14:paraId="2872ADDB">
            <w:pPr>
              <w:rPr>
                <w:rFonts w:ascii="微软雅黑" w:hAnsi="微软雅黑" w:eastAsia="微软雅黑" w:cs="微软雅黑"/>
                <w:color w:val="333333"/>
                <w:sz w:val="24"/>
              </w:rPr>
            </w:pPr>
          </w:p>
        </w:tc>
      </w:tr>
    </w:tbl>
    <w:p w14:paraId="28526890">
      <w:pPr>
        <w:pStyle w:val="5"/>
        <w:ind w:left="0" w:leftChars="0" w:firstLine="0" w:firstLineChars="0"/>
      </w:pPr>
    </w:p>
    <w:p w14:paraId="6ED198F4">
      <w:pPr>
        <w:pStyle w:val="5"/>
        <w:ind w:left="0" w:leftChars="0" w:firstLine="0" w:firstLineChars="0"/>
      </w:pPr>
    </w:p>
    <w:p w14:paraId="6BDB1014">
      <w:pPr>
        <w:pStyle w:val="5"/>
        <w:ind w:left="0" w:leftChars="0" w:firstLine="0" w:firstLineChars="0"/>
      </w:pPr>
    </w:p>
    <w:p w14:paraId="03EFEF6F">
      <w:pPr>
        <w:pStyle w:val="5"/>
        <w:ind w:left="0" w:leftChars="0" w:firstLine="0" w:firstLineChars="0"/>
      </w:pPr>
    </w:p>
    <w:p w14:paraId="7DD89D19">
      <w:pPr>
        <w:pStyle w:val="5"/>
        <w:ind w:left="0" w:leftChars="0" w:firstLine="0" w:firstLineChars="0"/>
      </w:pPr>
    </w:p>
    <w:p w14:paraId="78B79C58">
      <w:pPr>
        <w:pStyle w:val="5"/>
        <w:ind w:left="0" w:leftChars="0" w:firstLine="0" w:firstLineChars="0"/>
      </w:pPr>
    </w:p>
    <w:p w14:paraId="1DEDC5E1">
      <w:pPr>
        <w:pStyle w:val="5"/>
        <w:ind w:left="0" w:leftChars="0" w:firstLine="0" w:firstLineChars="0"/>
      </w:pPr>
    </w:p>
    <w:p w14:paraId="6035F630">
      <w:pPr>
        <w:pStyle w:val="5"/>
        <w:ind w:left="0" w:leftChars="0" w:firstLine="0" w:firstLineChars="0"/>
      </w:pPr>
    </w:p>
    <w:p w14:paraId="4168FCF2">
      <w:pPr>
        <w:pStyle w:val="5"/>
        <w:ind w:left="0" w:leftChars="0" w:firstLine="0" w:firstLineChars="0"/>
      </w:pPr>
    </w:p>
    <w:p w14:paraId="6C57053B">
      <w:pPr>
        <w:pStyle w:val="5"/>
        <w:ind w:left="0" w:leftChars="0" w:firstLine="0" w:firstLineChars="0"/>
      </w:pPr>
    </w:p>
    <w:p w14:paraId="56559D16">
      <w:pPr>
        <w:pStyle w:val="5"/>
        <w:ind w:left="0" w:leftChars="0" w:firstLine="0" w:firstLineChars="0"/>
      </w:pPr>
    </w:p>
    <w:p w14:paraId="6630E183">
      <w:pPr>
        <w:pStyle w:val="5"/>
        <w:ind w:left="0" w:leftChars="0" w:firstLine="0" w:firstLineChars="0"/>
      </w:pPr>
    </w:p>
    <w:p w14:paraId="1EA1CAC2">
      <w:pPr>
        <w:pStyle w:val="5"/>
        <w:ind w:left="0" w:leftChars="0" w:firstLine="0" w:firstLineChars="0"/>
      </w:pPr>
    </w:p>
    <w:p w14:paraId="4350BB5F">
      <w:pPr>
        <w:pStyle w:val="5"/>
        <w:ind w:left="0" w:leftChars="0" w:firstLine="0" w:firstLineChars="0"/>
      </w:pPr>
    </w:p>
    <w:p w14:paraId="5789111A">
      <w:pPr>
        <w:spacing w:line="360" w:lineRule="exact"/>
        <w:ind w:firstLine="548" w:firstLineChars="196"/>
        <w:rPr>
          <w:rFonts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二</w:t>
      </w:r>
      <w:r>
        <w:rPr>
          <w:rFonts w:hint="eastAsia" w:ascii="黑体" w:hAnsi="黑体" w:eastAsia="黑体"/>
          <w:sz w:val="28"/>
          <w:szCs w:val="28"/>
        </w:rPr>
        <w:t>：</w:t>
      </w:r>
    </w:p>
    <w:p w14:paraId="4EC3566D">
      <w:pPr>
        <w:rPr>
          <w:b/>
        </w:rPr>
      </w:pPr>
    </w:p>
    <w:p w14:paraId="10199F5D">
      <w:pPr>
        <w:jc w:val="center"/>
        <w:rPr>
          <w:b/>
          <w:sz w:val="36"/>
          <w:szCs w:val="36"/>
        </w:rPr>
      </w:pPr>
      <w:r>
        <w:rPr>
          <w:rFonts w:hint="eastAsia"/>
          <w:b/>
          <w:sz w:val="36"/>
          <w:szCs w:val="36"/>
        </w:rPr>
        <w:t>法定代表人授权委托书</w:t>
      </w:r>
    </w:p>
    <w:p w14:paraId="0D1EA0EC">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本授权委托书声明：  我</w:t>
      </w:r>
      <w:r>
        <w:rPr>
          <w:rFonts w:hint="eastAsia" w:ascii="仿宋" w:hAnsi="仿宋" w:eastAsia="仿宋" w:cs="仿宋"/>
          <w:sz w:val="28"/>
          <w:szCs w:val="28"/>
          <w:u w:val="single"/>
        </w:rPr>
        <w:t xml:space="preserve">            （</w:t>
      </w:r>
      <w:r>
        <w:rPr>
          <w:rFonts w:hint="eastAsia" w:ascii="仿宋" w:hAnsi="仿宋" w:eastAsia="仿宋" w:cs="仿宋"/>
          <w:sz w:val="28"/>
          <w:szCs w:val="28"/>
        </w:rPr>
        <w:t>姓名）系</w:t>
      </w:r>
      <w:r>
        <w:rPr>
          <w:rFonts w:hint="eastAsia" w:ascii="仿宋" w:hAnsi="仿宋" w:eastAsia="仿宋" w:cs="仿宋"/>
          <w:sz w:val="28"/>
          <w:szCs w:val="28"/>
          <w:u w:val="single"/>
        </w:rPr>
        <w:t xml:space="preserve">                 </w:t>
      </w:r>
      <w:r>
        <w:rPr>
          <w:rFonts w:hint="eastAsia" w:ascii="仿宋" w:hAnsi="仿宋" w:eastAsia="仿宋" w:cs="仿宋"/>
          <w:sz w:val="28"/>
          <w:szCs w:val="28"/>
        </w:rPr>
        <w:t>（投标人名称）的法定代表人，现授权委托</w:t>
      </w:r>
      <w:r>
        <w:rPr>
          <w:rFonts w:hint="eastAsia" w:ascii="仿宋" w:hAnsi="仿宋" w:eastAsia="仿宋" w:cs="仿宋"/>
          <w:sz w:val="28"/>
          <w:szCs w:val="28"/>
          <w:u w:val="single"/>
        </w:rPr>
        <w:t xml:space="preserve">           </w:t>
      </w:r>
      <w:r>
        <w:rPr>
          <w:rFonts w:hint="eastAsia" w:ascii="仿宋" w:hAnsi="仿宋" w:eastAsia="仿宋" w:cs="仿宋"/>
          <w:sz w:val="28"/>
          <w:szCs w:val="28"/>
        </w:rPr>
        <w:t>（姓名）为我公司授权代表（即代理人），以本公司的名义参加</w:t>
      </w:r>
      <w:r>
        <w:rPr>
          <w:rFonts w:hint="eastAsia" w:ascii="仿宋" w:hAnsi="仿宋" w:eastAsia="仿宋" w:cs="仿宋"/>
          <w:sz w:val="28"/>
          <w:szCs w:val="28"/>
          <w:u w:val="single"/>
        </w:rPr>
        <w:t xml:space="preserve">           </w:t>
      </w:r>
      <w:r>
        <w:rPr>
          <w:rFonts w:hint="eastAsia" w:ascii="仿宋" w:hAnsi="仿宋" w:eastAsia="仿宋" w:cs="仿宋"/>
          <w:sz w:val="28"/>
          <w:szCs w:val="28"/>
        </w:rPr>
        <w:t>组织实施的            招标活动。代理人在开标、评标、合同谈判过程中所签署的一切文件和处理与这有关的一切事务，我均予以承认。</w:t>
      </w:r>
    </w:p>
    <w:p w14:paraId="702B4529">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代理人在授权委托书有效期内签署的所有文件不因授权委托的撤销而失效，除非有撤销授权委托的书面通知，本授权委托书自投标开始至合同履行完毕止。</w:t>
      </w:r>
    </w:p>
    <w:p w14:paraId="55E2CDC6">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代理人无转委托权。特此委托。</w:t>
      </w:r>
    </w:p>
    <w:p w14:paraId="4EBC480C">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附：代理人身份证复印件</w:t>
      </w:r>
    </w:p>
    <w:p w14:paraId="793E10FC">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投标人名称（公章）：                           </w:t>
      </w:r>
    </w:p>
    <w:p w14:paraId="40B699ED">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法定代表人（签字或盖章）：                     </w:t>
      </w:r>
    </w:p>
    <w:p w14:paraId="6791AE65">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授权代表（签字或盖章）：                       </w:t>
      </w:r>
    </w:p>
    <w:p w14:paraId="1AE97C05">
      <w:pPr>
        <w:spacing w:line="276" w:lineRule="auto"/>
        <w:ind w:right="-115" w:rightChars="-55" w:firstLine="4760" w:firstLineChars="1700"/>
        <w:rPr>
          <w:rFonts w:hint="eastAsia" w:ascii="仿宋" w:hAnsi="仿宋" w:eastAsia="仿宋" w:cs="仿宋"/>
          <w:sz w:val="28"/>
          <w:szCs w:val="28"/>
        </w:rPr>
      </w:pPr>
      <w:r>
        <w:rPr>
          <w:rFonts w:hint="eastAsia" w:ascii="仿宋" w:hAnsi="仿宋" w:eastAsia="仿宋" w:cs="仿宋"/>
          <w:sz w:val="28"/>
          <w:szCs w:val="28"/>
        </w:rPr>
        <w:t>日期：    年    月    日</w:t>
      </w:r>
    </w:p>
    <w:p w14:paraId="24419A85">
      <w:pPr>
        <w:pStyle w:val="5"/>
        <w:ind w:left="0" w:leftChars="0" w:firstLine="0" w:firstLineChars="0"/>
      </w:pPr>
    </w:p>
    <w:p w14:paraId="1B4E9032">
      <w:pPr>
        <w:pStyle w:val="5"/>
        <w:ind w:left="0" w:leftChars="0" w:firstLine="0" w:firstLineChars="0"/>
      </w:pPr>
    </w:p>
    <w:p w14:paraId="297F72A7">
      <w:pPr>
        <w:pStyle w:val="5"/>
        <w:ind w:left="0" w:leftChars="0" w:firstLine="0" w:firstLineChars="0"/>
      </w:pPr>
    </w:p>
    <w:p w14:paraId="0686A4BA">
      <w:pPr>
        <w:pStyle w:val="5"/>
        <w:ind w:left="0" w:leftChars="0" w:firstLine="0" w:firstLineChars="0"/>
      </w:pPr>
    </w:p>
    <w:p w14:paraId="3AEED959">
      <w:pPr>
        <w:pStyle w:val="5"/>
        <w:ind w:left="0" w:leftChars="0" w:firstLine="0" w:firstLineChars="0"/>
      </w:pPr>
    </w:p>
    <w:p w14:paraId="2F75BAFD">
      <w:pPr>
        <w:pStyle w:val="5"/>
        <w:ind w:left="0" w:leftChars="0" w:firstLine="0" w:firstLineChars="0"/>
      </w:pPr>
    </w:p>
    <w:p w14:paraId="6F32560F">
      <w:pPr>
        <w:pStyle w:val="5"/>
        <w:ind w:left="0" w:leftChars="0" w:firstLine="0" w:firstLineChars="0"/>
      </w:pPr>
    </w:p>
    <w:p w14:paraId="38D0C1F5">
      <w:pPr>
        <w:rPr>
          <w:rFonts w:ascii="宋体" w:hAnsi="宋体"/>
          <w:sz w:val="24"/>
        </w:rPr>
      </w:pPr>
    </w:p>
    <w:p w14:paraId="0142D909">
      <w:pPr>
        <w:spacing w:line="360" w:lineRule="exact"/>
        <w:ind w:firstLine="548" w:firstLineChars="196"/>
        <w:rPr>
          <w:rFonts w:hint="eastAsia"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三</w:t>
      </w:r>
      <w:r>
        <w:rPr>
          <w:rFonts w:hint="eastAsia" w:ascii="黑体" w:hAnsi="黑体" w:eastAsia="黑体"/>
          <w:sz w:val="28"/>
          <w:szCs w:val="28"/>
        </w:rPr>
        <w:t>：</w:t>
      </w:r>
    </w:p>
    <w:p w14:paraId="2937FD21">
      <w:pPr>
        <w:spacing w:line="360" w:lineRule="exact"/>
        <w:ind w:firstLine="548" w:firstLineChars="196"/>
        <w:rPr>
          <w:rFonts w:hint="eastAsia" w:ascii="黑体" w:hAnsi="黑体" w:eastAsia="黑体"/>
          <w:sz w:val="28"/>
          <w:szCs w:val="28"/>
        </w:rPr>
      </w:pPr>
    </w:p>
    <w:p w14:paraId="6C761739">
      <w:pPr>
        <w:spacing w:line="360" w:lineRule="exact"/>
        <w:ind w:firstLine="630" w:firstLineChars="196"/>
        <w:jc w:val="center"/>
        <w:rPr>
          <w:rFonts w:hint="eastAsia" w:ascii="宋体" w:hAnsi="宋体"/>
          <w:b/>
          <w:sz w:val="32"/>
          <w:szCs w:val="32"/>
          <w:highlight w:val="none"/>
        </w:rPr>
      </w:pPr>
      <w:r>
        <w:rPr>
          <w:rFonts w:hint="eastAsia" w:ascii="宋体" w:hAnsi="宋体"/>
          <w:b/>
          <w:sz w:val="32"/>
          <w:szCs w:val="32"/>
          <w:highlight w:val="none"/>
        </w:rPr>
        <w:t>采购需求</w:t>
      </w:r>
    </w:p>
    <w:p w14:paraId="43C6C658">
      <w:pPr>
        <w:tabs>
          <w:tab w:val="left" w:pos="5250"/>
        </w:tabs>
        <w:adjustRightInd w:val="0"/>
        <w:snapToGrid w:val="0"/>
        <w:spacing w:line="360" w:lineRule="auto"/>
        <w:jc w:val="left"/>
        <w:outlineLvl w:val="0"/>
        <w:rPr>
          <w:rFonts w:hint="eastAsia" w:ascii="宋体" w:hAnsi="宋体" w:cs="宋体"/>
          <w:szCs w:val="21"/>
          <w:highlight w:val="none"/>
        </w:rPr>
      </w:pPr>
      <w:r>
        <w:rPr>
          <w:rFonts w:hint="eastAsia" w:ascii="宋体" w:hAnsi="宋体" w:cs="宋体"/>
          <w:b/>
          <w:szCs w:val="21"/>
          <w:highlight w:val="none"/>
        </w:rPr>
        <w:t>项目预算：</w:t>
      </w:r>
      <w:r>
        <w:rPr>
          <w:rFonts w:hint="eastAsia" w:ascii="宋体" w:hAnsi="宋体" w:cs="宋体"/>
          <w:szCs w:val="21"/>
          <w:highlight w:val="none"/>
        </w:rPr>
        <w:t>人民币</w:t>
      </w:r>
      <w:r>
        <w:rPr>
          <w:rFonts w:hint="eastAsia" w:ascii="宋体" w:hAnsi="宋体" w:cs="宋体"/>
          <w:szCs w:val="21"/>
          <w:highlight w:val="none"/>
          <w:lang w:val="en-US" w:eastAsia="zh-CN"/>
        </w:rPr>
        <w:t>伍万元整</w:t>
      </w:r>
      <w:r>
        <w:rPr>
          <w:rFonts w:hint="eastAsia" w:ascii="宋体" w:hAnsi="宋体" w:cs="宋体"/>
          <w:szCs w:val="21"/>
          <w:highlight w:val="none"/>
        </w:rPr>
        <w:t>（￥</w:t>
      </w:r>
      <w:r>
        <w:rPr>
          <w:rFonts w:hint="eastAsia" w:ascii="宋体" w:hAnsi="宋体" w:cs="宋体"/>
          <w:szCs w:val="21"/>
          <w:highlight w:val="none"/>
          <w:lang w:val="en-US" w:eastAsia="zh-CN"/>
        </w:rPr>
        <w:t>50000.00</w:t>
      </w:r>
      <w:r>
        <w:rPr>
          <w:rFonts w:hint="eastAsia" w:ascii="宋体" w:hAnsi="宋体" w:cs="宋体"/>
          <w:szCs w:val="21"/>
          <w:highlight w:val="none"/>
        </w:rPr>
        <w:t>）</w:t>
      </w:r>
    </w:p>
    <w:p w14:paraId="22D4D92E">
      <w:pPr>
        <w:pStyle w:val="8"/>
        <w:adjustRightInd w:val="0"/>
        <w:snapToGrid w:val="0"/>
        <w:spacing w:before="0" w:beforeAutospacing="0" w:after="0" w:afterAutospacing="0" w:line="360" w:lineRule="auto"/>
        <w:rPr>
          <w:rFonts w:hint="eastAsia" w:ascii="宋体" w:hAnsi="宋体" w:eastAsia="宋体" w:cs="宋体"/>
          <w:b/>
          <w:kern w:val="2"/>
          <w:sz w:val="21"/>
          <w:szCs w:val="21"/>
        </w:rPr>
      </w:pPr>
      <w:r>
        <w:rPr>
          <w:rFonts w:hint="eastAsia" w:ascii="宋体" w:hAnsi="宋体" w:eastAsia="宋体" w:cs="宋体"/>
          <w:b/>
          <w:kern w:val="2"/>
          <w:sz w:val="21"/>
          <w:szCs w:val="21"/>
          <w:lang w:val="en-US" w:eastAsia="zh-CN"/>
        </w:rPr>
        <w:t>参数</w:t>
      </w:r>
      <w:r>
        <w:rPr>
          <w:rFonts w:hint="eastAsia" w:ascii="宋体" w:hAnsi="宋体" w:eastAsia="宋体" w:cs="宋体"/>
          <w:b/>
          <w:kern w:val="2"/>
          <w:sz w:val="21"/>
          <w:szCs w:val="21"/>
        </w:rPr>
        <w:t>需求：</w:t>
      </w:r>
    </w:p>
    <w:tbl>
      <w:tblPr>
        <w:tblStyle w:val="9"/>
        <w:tblW w:w="77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0"/>
        <w:gridCol w:w="1129"/>
        <w:gridCol w:w="4432"/>
        <w:gridCol w:w="1522"/>
      </w:tblGrid>
      <w:tr w14:paraId="60D1F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680" w:type="dxa"/>
            <w:noWrap w:val="0"/>
            <w:vAlign w:val="center"/>
          </w:tcPr>
          <w:p w14:paraId="34EB0D7E">
            <w:pPr>
              <w:spacing w:line="300" w:lineRule="exact"/>
              <w:jc w:val="center"/>
              <w:rPr>
                <w:rFonts w:hint="eastAsia" w:ascii="宋体" w:hAnsi="宋体" w:eastAsia="宋体"/>
                <w:b/>
                <w:color w:val="000000"/>
                <w:szCs w:val="21"/>
                <w:lang w:val="en-US" w:eastAsia="zh-CN"/>
              </w:rPr>
            </w:pPr>
            <w:r>
              <w:rPr>
                <w:rFonts w:hint="eastAsia" w:ascii="宋体" w:hAnsi="宋体"/>
                <w:b/>
                <w:color w:val="000000"/>
                <w:szCs w:val="21"/>
                <w:lang w:val="en-US" w:eastAsia="zh-CN"/>
              </w:rPr>
              <w:t>序号</w:t>
            </w:r>
          </w:p>
        </w:tc>
        <w:tc>
          <w:tcPr>
            <w:tcW w:w="1129" w:type="dxa"/>
            <w:noWrap w:val="0"/>
            <w:vAlign w:val="center"/>
          </w:tcPr>
          <w:p w14:paraId="494A92FC">
            <w:pPr>
              <w:spacing w:line="300" w:lineRule="exact"/>
              <w:jc w:val="center"/>
              <w:rPr>
                <w:rFonts w:hint="default" w:ascii="宋体" w:hAnsi="宋体" w:eastAsia="宋体"/>
                <w:b/>
                <w:color w:val="000000"/>
                <w:szCs w:val="21"/>
                <w:lang w:val="en-US" w:eastAsia="zh-CN"/>
              </w:rPr>
            </w:pPr>
            <w:r>
              <w:rPr>
                <w:rFonts w:hint="eastAsia" w:ascii="宋体" w:hAnsi="宋体"/>
                <w:b/>
                <w:color w:val="000000"/>
                <w:szCs w:val="21"/>
                <w:lang w:val="en-US" w:eastAsia="zh-CN"/>
              </w:rPr>
              <w:t>参数名称</w:t>
            </w:r>
          </w:p>
        </w:tc>
        <w:tc>
          <w:tcPr>
            <w:tcW w:w="4432" w:type="dxa"/>
            <w:noWrap w:val="0"/>
            <w:vAlign w:val="center"/>
          </w:tcPr>
          <w:p w14:paraId="3817C2E3">
            <w:pPr>
              <w:spacing w:line="300" w:lineRule="exact"/>
              <w:jc w:val="center"/>
              <w:rPr>
                <w:rFonts w:hint="default" w:ascii="宋体" w:hAnsi="宋体" w:eastAsia="宋体"/>
                <w:b/>
                <w:color w:val="000000"/>
                <w:szCs w:val="21"/>
                <w:lang w:val="en-US" w:eastAsia="zh-CN"/>
              </w:rPr>
            </w:pPr>
            <w:r>
              <w:rPr>
                <w:rFonts w:hint="eastAsia" w:ascii="宋体" w:hAnsi="宋体"/>
                <w:b/>
                <w:color w:val="000000"/>
                <w:szCs w:val="21"/>
                <w:lang w:val="en-US" w:eastAsia="zh-CN"/>
              </w:rPr>
              <w:t>详细说明</w:t>
            </w:r>
          </w:p>
        </w:tc>
        <w:tc>
          <w:tcPr>
            <w:tcW w:w="1522" w:type="dxa"/>
            <w:noWrap w:val="0"/>
            <w:vAlign w:val="center"/>
          </w:tcPr>
          <w:p w14:paraId="5ACB5B90">
            <w:pPr>
              <w:spacing w:line="300" w:lineRule="exact"/>
              <w:jc w:val="center"/>
              <w:rPr>
                <w:rFonts w:hint="default" w:ascii="宋体" w:hAnsi="宋体" w:eastAsia="宋体"/>
                <w:b/>
                <w:color w:val="000000"/>
                <w:szCs w:val="21"/>
                <w:lang w:val="en-US" w:eastAsia="zh-CN"/>
              </w:rPr>
            </w:pPr>
            <w:r>
              <w:rPr>
                <w:rFonts w:hint="eastAsia" w:ascii="宋体" w:hAnsi="宋体"/>
                <w:b/>
                <w:color w:val="000000"/>
                <w:szCs w:val="21"/>
                <w:lang w:val="en-US" w:eastAsia="zh-CN"/>
              </w:rPr>
              <w:t>是否偏离</w:t>
            </w:r>
          </w:p>
        </w:tc>
      </w:tr>
      <w:tr w14:paraId="0BAC5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5" w:hRule="atLeast"/>
        </w:trPr>
        <w:tc>
          <w:tcPr>
            <w:tcW w:w="680" w:type="dxa"/>
            <w:noWrap w:val="0"/>
            <w:vAlign w:val="center"/>
          </w:tcPr>
          <w:p w14:paraId="27E08229">
            <w:pPr>
              <w:spacing w:line="300" w:lineRule="exact"/>
              <w:jc w:val="center"/>
              <w:rPr>
                <w:rFonts w:ascii="宋体" w:hAnsi="宋体"/>
                <w:b/>
                <w:color w:val="000000"/>
                <w:szCs w:val="21"/>
              </w:rPr>
            </w:pPr>
            <w:r>
              <w:rPr>
                <w:rFonts w:hint="eastAsia" w:ascii="宋体" w:hAnsi="宋体"/>
                <w:color w:val="000000"/>
                <w:szCs w:val="21"/>
              </w:rPr>
              <w:t>01</w:t>
            </w:r>
          </w:p>
        </w:tc>
        <w:tc>
          <w:tcPr>
            <w:tcW w:w="1129" w:type="dxa"/>
            <w:noWrap w:val="0"/>
            <w:vAlign w:val="center"/>
          </w:tcPr>
          <w:p w14:paraId="2EC227B6">
            <w:pPr>
              <w:keepNext w:val="0"/>
              <w:keepLines w:val="0"/>
              <w:pageBreakBefore w:val="0"/>
              <w:kinsoku/>
              <w:wordWrap/>
              <w:overflowPunct/>
              <w:topLinePunct w:val="0"/>
              <w:autoSpaceDE w:val="0"/>
              <w:autoSpaceDN w:val="0"/>
              <w:bidi w:val="0"/>
              <w:adjustRightInd w:val="0"/>
              <w:snapToGrid/>
              <w:spacing w:line="400" w:lineRule="exact"/>
              <w:jc w:val="both"/>
              <w:textAlignment w:val="auto"/>
              <w:rPr>
                <w:rFonts w:ascii="宋体" w:hAnsi="宋体"/>
                <w:color w:val="000000"/>
                <w:kern w:val="0"/>
                <w:sz w:val="24"/>
                <w:szCs w:val="24"/>
                <w:lang w:val="zh-CN"/>
              </w:rPr>
            </w:pPr>
            <w:r>
              <w:rPr>
                <w:rFonts w:hint="eastAsia" w:ascii="微软雅黑" w:hAnsi="微软雅黑"/>
                <w:sz w:val="24"/>
                <w:szCs w:val="24"/>
              </w:rPr>
              <w:t>职业健康体检信息管理核心标准</w:t>
            </w:r>
          </w:p>
        </w:tc>
        <w:tc>
          <w:tcPr>
            <w:tcW w:w="4432" w:type="dxa"/>
            <w:noWrap w:val="0"/>
            <w:vAlign w:val="center"/>
          </w:tcPr>
          <w:p w14:paraId="2EE2273A">
            <w:pPr>
              <w:keepNext w:val="0"/>
              <w:keepLines w:val="0"/>
              <w:pageBreakBefore w:val="0"/>
              <w:kinsoku/>
              <w:wordWrap/>
              <w:overflowPunct/>
              <w:topLinePunct w:val="0"/>
              <w:bidi w:val="0"/>
              <w:adjustRightInd/>
              <w:snapToGrid/>
              <w:spacing w:line="400" w:lineRule="exact"/>
              <w:ind w:firstLine="480" w:firstLineChars="200"/>
              <w:jc w:val="both"/>
              <w:textAlignment w:val="auto"/>
              <w:rPr>
                <w:rFonts w:ascii="宋体" w:hAnsi="宋体" w:cs="宋体"/>
                <w:color w:val="000000"/>
                <w:kern w:val="0"/>
                <w:sz w:val="24"/>
                <w:szCs w:val="24"/>
                <w:lang w:val="zh-CN"/>
              </w:rPr>
            </w:pPr>
            <w:r>
              <w:rPr>
                <w:rFonts w:hint="eastAsia" w:ascii="微软雅黑" w:hAnsi="微软雅黑"/>
                <w:sz w:val="24"/>
                <w:szCs w:val="24"/>
              </w:rPr>
              <w:t>保持与国家、江苏省职业健康体检信息管理标准和要求的同步更新升级，实现与江苏省职业健康体检信息管理平台数据无缝对接，根据江苏省职业健康检查要求实现数据自动上报，并且符合江苏省职业健康体检信息管理平台的数据信息要求。</w:t>
            </w:r>
          </w:p>
        </w:tc>
        <w:tc>
          <w:tcPr>
            <w:tcW w:w="1522" w:type="dxa"/>
            <w:noWrap w:val="0"/>
            <w:vAlign w:val="center"/>
          </w:tcPr>
          <w:p w14:paraId="1FBFE1D8">
            <w:pPr>
              <w:spacing w:line="300" w:lineRule="exact"/>
              <w:jc w:val="left"/>
              <w:rPr>
                <w:rFonts w:ascii="宋体" w:hAnsi="宋体"/>
                <w:b/>
                <w:color w:val="000000"/>
                <w:szCs w:val="21"/>
              </w:rPr>
            </w:pPr>
          </w:p>
        </w:tc>
      </w:tr>
      <w:tr w14:paraId="7B77C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1" w:hRule="atLeast"/>
        </w:trPr>
        <w:tc>
          <w:tcPr>
            <w:tcW w:w="680" w:type="dxa"/>
            <w:noWrap w:val="0"/>
            <w:vAlign w:val="center"/>
          </w:tcPr>
          <w:p w14:paraId="551DA5F9">
            <w:pPr>
              <w:spacing w:line="300" w:lineRule="exact"/>
              <w:jc w:val="center"/>
              <w:rPr>
                <w:rFonts w:ascii="宋体" w:hAnsi="宋体"/>
                <w:color w:val="000000"/>
                <w:szCs w:val="21"/>
              </w:rPr>
            </w:pPr>
            <w:r>
              <w:rPr>
                <w:rFonts w:hint="eastAsia" w:ascii="宋体" w:hAnsi="宋体"/>
                <w:color w:val="000000"/>
                <w:szCs w:val="21"/>
              </w:rPr>
              <w:t>02</w:t>
            </w:r>
          </w:p>
        </w:tc>
        <w:tc>
          <w:tcPr>
            <w:tcW w:w="1129" w:type="dxa"/>
            <w:noWrap w:val="0"/>
            <w:vAlign w:val="center"/>
          </w:tcPr>
          <w:p w14:paraId="38C930BE">
            <w:pPr>
              <w:keepNext w:val="0"/>
              <w:keepLines w:val="0"/>
              <w:pageBreakBefore w:val="0"/>
              <w:kinsoku/>
              <w:wordWrap/>
              <w:overflowPunct/>
              <w:topLinePunct w:val="0"/>
              <w:autoSpaceDE w:val="0"/>
              <w:autoSpaceDN w:val="0"/>
              <w:bidi w:val="0"/>
              <w:adjustRightInd w:val="0"/>
              <w:snapToGrid/>
              <w:spacing w:line="400" w:lineRule="exact"/>
              <w:jc w:val="both"/>
              <w:textAlignment w:val="auto"/>
              <w:rPr>
                <w:rFonts w:ascii="宋体" w:hAnsi="宋体"/>
                <w:color w:val="000000"/>
                <w:kern w:val="0"/>
                <w:sz w:val="24"/>
                <w:szCs w:val="24"/>
                <w:lang w:val="zh-CN"/>
              </w:rPr>
            </w:pPr>
            <w:r>
              <w:rPr>
                <w:rFonts w:hint="eastAsia" w:ascii="微软雅黑" w:hAnsi="微软雅黑"/>
                <w:sz w:val="24"/>
                <w:szCs w:val="24"/>
              </w:rPr>
              <w:t>职业健康体检信息管理系统与LIS、PACS系统对接</w:t>
            </w:r>
          </w:p>
        </w:tc>
        <w:tc>
          <w:tcPr>
            <w:tcW w:w="4432" w:type="dxa"/>
            <w:noWrap w:val="0"/>
            <w:vAlign w:val="center"/>
          </w:tcPr>
          <w:p w14:paraId="1BE752B6">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ascii="宋体" w:hAnsi="宋体"/>
                <w:color w:val="000000"/>
                <w:kern w:val="0"/>
                <w:sz w:val="24"/>
                <w:szCs w:val="24"/>
                <w:lang w:val="zh-CN"/>
              </w:rPr>
            </w:pPr>
            <w:r>
              <w:rPr>
                <w:rFonts w:hint="eastAsia" w:ascii="微软雅黑" w:hAnsi="微软雅黑"/>
                <w:sz w:val="24"/>
                <w:szCs w:val="24"/>
              </w:rPr>
              <w:t>在我院提供接口标准的前提下与我院已有的实验室LIS信息管理系统、医院影像PACS系统,实现体检系统与实验室LIS信息管理系统、医院影像PACS系统数据互联互通。</w:t>
            </w:r>
          </w:p>
        </w:tc>
        <w:tc>
          <w:tcPr>
            <w:tcW w:w="1522" w:type="dxa"/>
            <w:noWrap w:val="0"/>
            <w:vAlign w:val="center"/>
          </w:tcPr>
          <w:p w14:paraId="4382F6B3">
            <w:pPr>
              <w:autoSpaceDE w:val="0"/>
              <w:autoSpaceDN w:val="0"/>
              <w:adjustRightInd w:val="0"/>
              <w:spacing w:line="300" w:lineRule="exact"/>
              <w:jc w:val="left"/>
              <w:rPr>
                <w:rFonts w:ascii="宋体" w:hAnsi="宋体"/>
                <w:color w:val="000000"/>
                <w:kern w:val="0"/>
                <w:szCs w:val="21"/>
                <w:lang w:val="zh-CN"/>
              </w:rPr>
            </w:pPr>
          </w:p>
        </w:tc>
      </w:tr>
      <w:tr w14:paraId="0C258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2" w:hRule="atLeast"/>
        </w:trPr>
        <w:tc>
          <w:tcPr>
            <w:tcW w:w="680" w:type="dxa"/>
            <w:noWrap w:val="0"/>
            <w:vAlign w:val="center"/>
          </w:tcPr>
          <w:p w14:paraId="50AC55F2">
            <w:pPr>
              <w:spacing w:line="300" w:lineRule="exact"/>
              <w:jc w:val="center"/>
              <w:rPr>
                <w:rFonts w:ascii="宋体" w:hAnsi="宋体"/>
                <w:color w:val="000000"/>
                <w:szCs w:val="21"/>
              </w:rPr>
            </w:pPr>
            <w:r>
              <w:rPr>
                <w:rFonts w:hint="eastAsia" w:ascii="宋体" w:hAnsi="宋体"/>
                <w:color w:val="000000"/>
                <w:szCs w:val="21"/>
              </w:rPr>
              <w:t>03</w:t>
            </w:r>
          </w:p>
        </w:tc>
        <w:tc>
          <w:tcPr>
            <w:tcW w:w="1129" w:type="dxa"/>
            <w:noWrap w:val="0"/>
            <w:vAlign w:val="center"/>
          </w:tcPr>
          <w:p w14:paraId="06C31C8A">
            <w:pPr>
              <w:keepNext w:val="0"/>
              <w:keepLines w:val="0"/>
              <w:pageBreakBefore w:val="0"/>
              <w:kinsoku/>
              <w:wordWrap/>
              <w:overflowPunct/>
              <w:topLinePunct w:val="0"/>
              <w:autoSpaceDE w:val="0"/>
              <w:autoSpaceDN w:val="0"/>
              <w:bidi w:val="0"/>
              <w:adjustRightInd w:val="0"/>
              <w:snapToGrid/>
              <w:spacing w:line="400" w:lineRule="exact"/>
              <w:jc w:val="both"/>
              <w:textAlignment w:val="auto"/>
              <w:rPr>
                <w:rFonts w:hint="eastAsia" w:ascii="微软雅黑" w:hAnsi="微软雅黑"/>
                <w:sz w:val="24"/>
                <w:szCs w:val="24"/>
                <w:lang w:val="zh-CN"/>
              </w:rPr>
            </w:pPr>
            <w:r>
              <w:rPr>
                <w:rFonts w:hint="eastAsia" w:ascii="微软雅黑" w:hAnsi="微软雅黑"/>
                <w:sz w:val="24"/>
                <w:szCs w:val="24"/>
                <w:lang w:val="en-US" w:eastAsia="zh-CN"/>
              </w:rPr>
              <w:t>相关售后</w:t>
            </w:r>
          </w:p>
        </w:tc>
        <w:tc>
          <w:tcPr>
            <w:tcW w:w="4432" w:type="dxa"/>
            <w:noWrap w:val="0"/>
            <w:vAlign w:val="center"/>
          </w:tcPr>
          <w:p w14:paraId="27032021">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微软雅黑" w:hAnsi="微软雅黑"/>
                <w:sz w:val="24"/>
                <w:szCs w:val="24"/>
                <w:lang w:val="en-US" w:eastAsia="zh-CN"/>
              </w:rPr>
            </w:pPr>
            <w:r>
              <w:rPr>
                <w:rFonts w:hint="eastAsia" w:ascii="微软雅黑" w:hAnsi="微软雅黑"/>
                <w:sz w:val="24"/>
                <w:szCs w:val="24"/>
                <w:lang w:val="en-US" w:eastAsia="zh-CN"/>
              </w:rPr>
              <w:t>响应服务要求:（1）供应商需在合同签定后保证远程服务，保证规定时间内的及时响应。</w:t>
            </w:r>
          </w:p>
          <w:p w14:paraId="60EBF8FF">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微软雅黑" w:hAnsi="微软雅黑"/>
                <w:sz w:val="24"/>
                <w:szCs w:val="24"/>
                <w:lang w:val="en-US" w:eastAsia="zh-CN"/>
              </w:rPr>
            </w:pPr>
            <w:r>
              <w:rPr>
                <w:rFonts w:hint="eastAsia" w:ascii="微软雅黑" w:hAnsi="微软雅黑"/>
                <w:sz w:val="24"/>
                <w:szCs w:val="24"/>
                <w:lang w:val="en-US" w:eastAsia="zh-CN"/>
              </w:rPr>
              <w:t xml:space="preserve">（2）供应商为本次项目至少提供1名服务经理，服务经理每年度至少现场回访一次，了解并倾听客户服务诉求，讨论信息化建设，提供整改方案，并以回访报告的形式提交客户。 </w:t>
            </w:r>
          </w:p>
          <w:p w14:paraId="083BBD3B">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微软雅黑" w:hAnsi="微软雅黑"/>
                <w:sz w:val="24"/>
                <w:szCs w:val="24"/>
                <w:lang w:val="en-US" w:eastAsia="zh-CN"/>
              </w:rPr>
            </w:pPr>
            <w:r>
              <w:rPr>
                <w:rFonts w:hint="eastAsia" w:ascii="微软雅黑" w:hAnsi="微软雅黑"/>
                <w:sz w:val="24"/>
                <w:szCs w:val="24"/>
                <w:lang w:val="en-US" w:eastAsia="zh-CN"/>
              </w:rPr>
              <w:t xml:space="preserve">（3） 提供服务报告：排除系统重大故障后三个工作日提供故障处理汇总报告与故障汇总分析报告。并每年年底提供全年的服务总结报告。 </w:t>
            </w:r>
          </w:p>
          <w:p w14:paraId="26DA0522">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微软雅黑" w:hAnsi="微软雅黑"/>
                <w:sz w:val="24"/>
                <w:szCs w:val="24"/>
                <w:lang w:val="en-US" w:eastAsia="zh-CN"/>
              </w:rPr>
            </w:pPr>
            <w:r>
              <w:rPr>
                <w:rFonts w:hint="eastAsia" w:ascii="微软雅黑" w:hAnsi="微软雅黑"/>
                <w:sz w:val="24"/>
                <w:szCs w:val="24"/>
                <w:lang w:val="en-US" w:eastAsia="zh-CN"/>
              </w:rPr>
              <w:t>（4）服务人员应遵守医院各项管理制度、运行维护制度、安全制度，服从医院信息技术部人员的指挥。</w:t>
            </w:r>
          </w:p>
          <w:p w14:paraId="7A80927D">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微软雅黑" w:hAnsi="微软雅黑"/>
                <w:sz w:val="24"/>
                <w:szCs w:val="24"/>
                <w:lang w:val="en-US" w:eastAsia="zh-CN"/>
              </w:rPr>
            </w:pPr>
            <w:r>
              <w:rPr>
                <w:rFonts w:hint="eastAsia" w:ascii="微软雅黑" w:hAnsi="微软雅黑"/>
                <w:sz w:val="24"/>
                <w:szCs w:val="24"/>
                <w:lang w:val="en-US" w:eastAsia="zh-CN"/>
              </w:rPr>
              <w:t xml:space="preserve">（5）必须在医院信息科主管授权范围内开展工作，禁止越权操作。 </w:t>
            </w:r>
          </w:p>
          <w:p w14:paraId="7E204C1C">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微软雅黑" w:hAnsi="微软雅黑"/>
                <w:sz w:val="24"/>
                <w:szCs w:val="24"/>
                <w:lang w:val="en-US" w:eastAsia="zh-CN"/>
              </w:rPr>
            </w:pPr>
            <w:r>
              <w:rPr>
                <w:rFonts w:hint="eastAsia" w:ascii="微软雅黑" w:hAnsi="微软雅黑"/>
                <w:sz w:val="24"/>
                <w:szCs w:val="24"/>
                <w:lang w:val="en-US" w:eastAsia="zh-CN"/>
              </w:rPr>
              <w:t>3 服务内容要求：</w:t>
            </w:r>
          </w:p>
          <w:p w14:paraId="0710A49E">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微软雅黑" w:hAnsi="微软雅黑"/>
                <w:sz w:val="24"/>
                <w:szCs w:val="24"/>
                <w:lang w:val="en-US" w:eastAsia="zh-CN"/>
              </w:rPr>
            </w:pPr>
            <w:r>
              <w:rPr>
                <w:rFonts w:hint="eastAsia" w:ascii="微软雅黑" w:hAnsi="微软雅黑"/>
                <w:sz w:val="24"/>
                <w:szCs w:val="24"/>
                <w:lang w:val="en-US" w:eastAsia="zh-CN"/>
              </w:rPr>
              <w:t>供应商应在服务期内为医院信息系统提供至少5*8小时现场技术支持服务，7*24小时技术支持服务，技术支持服务内容包括但不限于以下方面：</w:t>
            </w:r>
          </w:p>
          <w:p w14:paraId="3335D607">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微软雅黑" w:hAnsi="微软雅黑"/>
                <w:sz w:val="24"/>
                <w:szCs w:val="24"/>
                <w:lang w:val="en-US" w:eastAsia="zh-CN"/>
              </w:rPr>
            </w:pPr>
            <w:r>
              <w:rPr>
                <w:rFonts w:hint="eastAsia" w:ascii="微软雅黑" w:hAnsi="微软雅黑"/>
                <w:sz w:val="24"/>
                <w:szCs w:val="24"/>
                <w:lang w:val="en-US" w:eastAsia="zh-CN"/>
              </w:rPr>
              <w:t>（1）服务响应时间：工程师接到用户问题开始到答复此问题的安排结果之间的时间。重大情况1小时；非重大且不需要修改软件的问题2个工作日内答复；非重大且需要修改软件的问题5个工作日内答复。</w:t>
            </w:r>
          </w:p>
          <w:p w14:paraId="245F5738">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微软雅黑" w:hAnsi="微软雅黑"/>
                <w:sz w:val="24"/>
                <w:szCs w:val="24"/>
                <w:lang w:val="en-US" w:eastAsia="zh-CN"/>
              </w:rPr>
            </w:pPr>
            <w:r>
              <w:rPr>
                <w:rFonts w:hint="eastAsia" w:ascii="微软雅黑" w:hAnsi="微软雅黑"/>
                <w:sz w:val="24"/>
                <w:szCs w:val="24"/>
                <w:lang w:val="en-US" w:eastAsia="zh-CN"/>
              </w:rPr>
              <w:t>（2）服务处理时间：工程师着手处理问题的时间范围；重大情况全年7天*24小时/周；非重大且不需要修改软件情况5天*8小时/周；非重大且需要修改软件情况15天*8小时/周。</w:t>
            </w:r>
          </w:p>
          <w:p w14:paraId="211BD059">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微软雅黑" w:hAnsi="微软雅黑"/>
                <w:sz w:val="24"/>
                <w:szCs w:val="24"/>
                <w:lang w:val="en-US" w:eastAsia="zh-CN"/>
              </w:rPr>
            </w:pPr>
            <w:r>
              <w:rPr>
                <w:rFonts w:hint="eastAsia" w:ascii="微软雅黑" w:hAnsi="微软雅黑"/>
                <w:sz w:val="24"/>
                <w:szCs w:val="24"/>
                <w:lang w:val="en-US" w:eastAsia="zh-CN"/>
              </w:rPr>
              <w:t>（3）日常故障处理：信息系统管理软件安装、操作员培训、 业务咨询、事件处理、系统Bug 修改、常用报表核对与纠错、信息系统管理软件局部升级、操作性错误导致的问题（数据修改需要医院授权）</w:t>
            </w:r>
          </w:p>
          <w:p w14:paraId="3076AB2E">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微软雅黑" w:hAnsi="微软雅黑"/>
                <w:sz w:val="24"/>
                <w:szCs w:val="24"/>
                <w:lang w:val="en-US" w:eastAsia="zh-CN"/>
              </w:rPr>
            </w:pPr>
            <w:r>
              <w:rPr>
                <w:rFonts w:hint="eastAsia" w:ascii="微软雅黑" w:hAnsi="微软雅黑"/>
                <w:sz w:val="24"/>
                <w:szCs w:val="24"/>
                <w:lang w:val="en-US" w:eastAsia="zh-CN"/>
              </w:rPr>
              <w:t>（4）重大故障处理：如信息系统如出现系统瘫痪、服务器崩溃、速度异常慢、费用漏收等影响使用的重大问题，供应商工程师需保证即刻响应。</w:t>
            </w:r>
          </w:p>
          <w:p w14:paraId="02B4D86A">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微软雅黑" w:hAnsi="微软雅黑"/>
                <w:sz w:val="24"/>
                <w:szCs w:val="24"/>
                <w:lang w:val="en-US" w:eastAsia="zh-CN"/>
              </w:rPr>
            </w:pPr>
            <w:r>
              <w:rPr>
                <w:rFonts w:hint="eastAsia" w:ascii="微软雅黑" w:hAnsi="微软雅黑"/>
                <w:sz w:val="24"/>
                <w:szCs w:val="24"/>
                <w:lang w:val="en-US" w:eastAsia="zh-CN"/>
              </w:rPr>
              <w:t>（5）定期服务：供应商应在服务期内为医院提供性能巡检服务，提供不少于每年度一次的现场性能巡检，提出技术改进建议，如：信息系统管理软件运行环境检查，系统运行日志检查、数据库性能等。</w:t>
            </w:r>
          </w:p>
          <w:p w14:paraId="12EB8371">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微软雅黑" w:hAnsi="微软雅黑"/>
                <w:sz w:val="24"/>
                <w:szCs w:val="24"/>
                <w:lang w:val="en-US" w:eastAsia="zh-CN"/>
              </w:rPr>
            </w:pPr>
            <w:r>
              <w:rPr>
                <w:rFonts w:hint="eastAsia" w:ascii="微软雅黑" w:hAnsi="微软雅黑"/>
                <w:sz w:val="24"/>
                <w:szCs w:val="24"/>
                <w:lang w:val="en-US" w:eastAsia="zh-CN"/>
              </w:rPr>
              <w:t>（6）客服中心支持：提供400服务，供咨询、投诉、应急情况处理；在紧急情况且暂时无法联系到现场工程师时，提供远程技术支持。</w:t>
            </w:r>
          </w:p>
          <w:p w14:paraId="5BF12C25">
            <w:pPr>
              <w:keepNext w:val="0"/>
              <w:keepLines w:val="0"/>
              <w:pageBreakBefore w:val="0"/>
              <w:kinsoku/>
              <w:wordWrap/>
              <w:overflowPunct/>
              <w:topLinePunct w:val="0"/>
              <w:autoSpaceDE w:val="0"/>
              <w:autoSpaceDN w:val="0"/>
              <w:bidi w:val="0"/>
              <w:adjustRightInd w:val="0"/>
              <w:snapToGrid/>
              <w:spacing w:line="400" w:lineRule="exact"/>
              <w:ind w:firstLine="480" w:firstLineChars="200"/>
              <w:jc w:val="both"/>
              <w:textAlignment w:val="auto"/>
              <w:rPr>
                <w:rFonts w:hint="default" w:ascii="微软雅黑" w:hAnsi="微软雅黑"/>
                <w:sz w:val="24"/>
                <w:szCs w:val="24"/>
                <w:lang w:val="en-US"/>
              </w:rPr>
            </w:pPr>
          </w:p>
        </w:tc>
        <w:tc>
          <w:tcPr>
            <w:tcW w:w="1522" w:type="dxa"/>
            <w:noWrap w:val="0"/>
            <w:vAlign w:val="center"/>
          </w:tcPr>
          <w:p w14:paraId="1923CAF9">
            <w:pPr>
              <w:autoSpaceDE w:val="0"/>
              <w:autoSpaceDN w:val="0"/>
              <w:adjustRightInd w:val="0"/>
              <w:spacing w:line="300" w:lineRule="exact"/>
              <w:jc w:val="left"/>
              <w:rPr>
                <w:rFonts w:ascii="宋体" w:hAnsi="宋体"/>
                <w:b/>
                <w:color w:val="000000"/>
                <w:szCs w:val="21"/>
              </w:rPr>
            </w:pPr>
          </w:p>
        </w:tc>
      </w:tr>
      <w:tr w14:paraId="53168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9" w:hRule="atLeast"/>
        </w:trPr>
        <w:tc>
          <w:tcPr>
            <w:tcW w:w="680" w:type="dxa"/>
            <w:noWrap w:val="0"/>
            <w:vAlign w:val="center"/>
          </w:tcPr>
          <w:p w14:paraId="18819B6F">
            <w:pPr>
              <w:spacing w:line="300" w:lineRule="exact"/>
              <w:jc w:val="center"/>
              <w:rPr>
                <w:rFonts w:ascii="宋体" w:hAnsi="宋体"/>
                <w:color w:val="000000"/>
                <w:szCs w:val="21"/>
              </w:rPr>
            </w:pPr>
            <w:r>
              <w:rPr>
                <w:rFonts w:hint="eastAsia" w:ascii="宋体" w:hAnsi="宋体"/>
                <w:color w:val="000000"/>
                <w:szCs w:val="21"/>
              </w:rPr>
              <w:t>04</w:t>
            </w:r>
          </w:p>
        </w:tc>
        <w:tc>
          <w:tcPr>
            <w:tcW w:w="1129" w:type="dxa"/>
            <w:noWrap w:val="0"/>
            <w:vAlign w:val="center"/>
          </w:tcPr>
          <w:p w14:paraId="1D5A7382">
            <w:pPr>
              <w:keepNext w:val="0"/>
              <w:keepLines w:val="0"/>
              <w:pageBreakBefore w:val="0"/>
              <w:kinsoku/>
              <w:wordWrap/>
              <w:overflowPunct/>
              <w:topLinePunct w:val="0"/>
              <w:autoSpaceDE w:val="0"/>
              <w:autoSpaceDN w:val="0"/>
              <w:bidi w:val="0"/>
              <w:adjustRightInd w:val="0"/>
              <w:snapToGrid/>
              <w:spacing w:line="400" w:lineRule="exact"/>
              <w:jc w:val="both"/>
              <w:textAlignment w:val="auto"/>
              <w:rPr>
                <w:rFonts w:ascii="宋体" w:hAnsi="宋体" w:cs="宋体"/>
                <w:color w:val="000000"/>
                <w:kern w:val="0"/>
                <w:sz w:val="24"/>
                <w:szCs w:val="24"/>
                <w:lang w:val="zh-CN"/>
              </w:rPr>
            </w:pPr>
            <w:r>
              <w:rPr>
                <w:rFonts w:hint="eastAsia" w:ascii="微软雅黑" w:hAnsi="微软雅黑"/>
                <w:sz w:val="24"/>
                <w:szCs w:val="24"/>
              </w:rPr>
              <w:t>企业的唯一性管理要求</w:t>
            </w:r>
          </w:p>
        </w:tc>
        <w:tc>
          <w:tcPr>
            <w:tcW w:w="4432" w:type="dxa"/>
            <w:noWrap w:val="0"/>
            <w:vAlign w:val="center"/>
          </w:tcPr>
          <w:p w14:paraId="2DCCD8BD">
            <w:pPr>
              <w:keepNext w:val="0"/>
              <w:keepLines w:val="0"/>
              <w:pageBreakBefore w:val="0"/>
              <w:kinsoku/>
              <w:wordWrap/>
              <w:overflowPunct/>
              <w:topLinePunct w:val="0"/>
              <w:bidi w:val="0"/>
              <w:adjustRightInd/>
              <w:snapToGrid/>
              <w:spacing w:line="400" w:lineRule="exact"/>
              <w:ind w:firstLine="480" w:firstLineChars="200"/>
              <w:jc w:val="both"/>
              <w:textAlignment w:val="auto"/>
              <w:rPr>
                <w:rFonts w:ascii="宋体" w:hAnsi="宋体"/>
                <w:color w:val="000000"/>
                <w:sz w:val="24"/>
                <w:szCs w:val="24"/>
              </w:rPr>
            </w:pPr>
            <w:r>
              <w:rPr>
                <w:rFonts w:hint="eastAsia" w:ascii="微软雅黑" w:hAnsi="微软雅黑"/>
                <w:sz w:val="24"/>
                <w:szCs w:val="24"/>
              </w:rPr>
              <w:t>建立完善的企业历史信息，实现对企业职业健康监护情况的连续性监测。</w:t>
            </w:r>
          </w:p>
        </w:tc>
        <w:tc>
          <w:tcPr>
            <w:tcW w:w="1522" w:type="dxa"/>
            <w:noWrap w:val="0"/>
            <w:vAlign w:val="center"/>
          </w:tcPr>
          <w:p w14:paraId="65EF5132">
            <w:pPr>
              <w:spacing w:line="300" w:lineRule="exact"/>
              <w:jc w:val="left"/>
              <w:rPr>
                <w:rFonts w:ascii="宋体" w:hAnsi="宋体"/>
                <w:color w:val="000000"/>
                <w:szCs w:val="21"/>
              </w:rPr>
            </w:pPr>
          </w:p>
        </w:tc>
      </w:tr>
      <w:tr w14:paraId="549FD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680" w:type="dxa"/>
            <w:noWrap w:val="0"/>
            <w:vAlign w:val="center"/>
          </w:tcPr>
          <w:p w14:paraId="73D89F3A">
            <w:pPr>
              <w:spacing w:line="300" w:lineRule="exact"/>
              <w:jc w:val="center"/>
              <w:rPr>
                <w:rFonts w:hint="eastAsia" w:ascii="宋体" w:hAnsi="宋体"/>
                <w:color w:val="000000"/>
                <w:szCs w:val="21"/>
              </w:rPr>
            </w:pPr>
            <w:r>
              <w:rPr>
                <w:rFonts w:hint="eastAsia" w:ascii="宋体" w:hAnsi="宋体"/>
                <w:color w:val="000000"/>
                <w:szCs w:val="21"/>
              </w:rPr>
              <w:t>05</w:t>
            </w:r>
          </w:p>
        </w:tc>
        <w:tc>
          <w:tcPr>
            <w:tcW w:w="1129" w:type="dxa"/>
            <w:noWrap w:val="0"/>
            <w:vAlign w:val="center"/>
          </w:tcPr>
          <w:p w14:paraId="283F64FF">
            <w:pPr>
              <w:keepNext w:val="0"/>
              <w:keepLines w:val="0"/>
              <w:pageBreakBefore w:val="0"/>
              <w:kinsoku/>
              <w:wordWrap/>
              <w:overflowPunct/>
              <w:topLinePunct w:val="0"/>
              <w:autoSpaceDE w:val="0"/>
              <w:autoSpaceDN w:val="0"/>
              <w:bidi w:val="0"/>
              <w:adjustRightInd w:val="0"/>
              <w:snapToGrid/>
              <w:spacing w:line="400" w:lineRule="exact"/>
              <w:jc w:val="both"/>
              <w:textAlignment w:val="auto"/>
              <w:rPr>
                <w:rFonts w:hint="eastAsia" w:ascii="宋体" w:hAnsi="宋体" w:cs="宋体"/>
                <w:color w:val="000000"/>
                <w:kern w:val="0"/>
                <w:sz w:val="24"/>
                <w:szCs w:val="24"/>
                <w:lang w:val="zh-CN"/>
              </w:rPr>
            </w:pPr>
            <w:r>
              <w:rPr>
                <w:rFonts w:hint="eastAsia" w:ascii="微软雅黑" w:hAnsi="微软雅黑"/>
                <w:sz w:val="24"/>
                <w:szCs w:val="24"/>
              </w:rPr>
              <w:t>对人员唯一性管理要求</w:t>
            </w:r>
          </w:p>
        </w:tc>
        <w:tc>
          <w:tcPr>
            <w:tcW w:w="4432" w:type="dxa"/>
            <w:noWrap w:val="0"/>
            <w:vAlign w:val="center"/>
          </w:tcPr>
          <w:p w14:paraId="25E2BF8E">
            <w:pPr>
              <w:keepNext w:val="0"/>
              <w:keepLines w:val="0"/>
              <w:pageBreakBefore w:val="0"/>
              <w:kinsoku/>
              <w:wordWrap/>
              <w:overflowPunct/>
              <w:topLinePunct w:val="0"/>
              <w:bidi w:val="0"/>
              <w:adjustRightInd/>
              <w:snapToGrid/>
              <w:spacing w:line="400" w:lineRule="exact"/>
              <w:ind w:firstLine="480" w:firstLineChars="200"/>
              <w:jc w:val="both"/>
              <w:textAlignment w:val="auto"/>
              <w:rPr>
                <w:rFonts w:ascii="宋体" w:hAnsi="宋体"/>
                <w:color w:val="000000"/>
                <w:sz w:val="24"/>
                <w:szCs w:val="24"/>
              </w:rPr>
            </w:pPr>
            <w:r>
              <w:rPr>
                <w:rFonts w:hint="eastAsia" w:ascii="微软雅黑" w:hAnsi="微软雅黑"/>
                <w:sz w:val="24"/>
                <w:szCs w:val="24"/>
              </w:rPr>
              <w:t>借助体检人员的“身份证号”标识，产生职业卫生体检人员的人员唯一编码，确保人员在一定范围内发生流动仍然能够建立较为完整的健康体检档案。</w:t>
            </w:r>
          </w:p>
        </w:tc>
        <w:tc>
          <w:tcPr>
            <w:tcW w:w="1522" w:type="dxa"/>
            <w:noWrap w:val="0"/>
            <w:vAlign w:val="top"/>
          </w:tcPr>
          <w:p w14:paraId="0CB9DA1B">
            <w:pPr>
              <w:spacing w:line="300" w:lineRule="exact"/>
              <w:jc w:val="left"/>
              <w:rPr>
                <w:rFonts w:ascii="宋体" w:hAnsi="宋体"/>
                <w:color w:val="000000"/>
                <w:szCs w:val="21"/>
              </w:rPr>
            </w:pPr>
          </w:p>
        </w:tc>
      </w:tr>
      <w:tr w14:paraId="77DF5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680" w:type="dxa"/>
            <w:noWrap w:val="0"/>
            <w:vAlign w:val="center"/>
          </w:tcPr>
          <w:p w14:paraId="630AE697">
            <w:pPr>
              <w:spacing w:line="300" w:lineRule="exact"/>
              <w:jc w:val="center"/>
              <w:rPr>
                <w:rFonts w:hint="eastAsia" w:ascii="宋体" w:hAnsi="宋体"/>
                <w:color w:val="000000"/>
                <w:szCs w:val="21"/>
              </w:rPr>
            </w:pPr>
            <w:r>
              <w:rPr>
                <w:rFonts w:hint="eastAsia" w:ascii="宋体" w:hAnsi="宋体"/>
                <w:color w:val="000000"/>
                <w:szCs w:val="21"/>
              </w:rPr>
              <w:t>06</w:t>
            </w:r>
          </w:p>
        </w:tc>
        <w:tc>
          <w:tcPr>
            <w:tcW w:w="1129" w:type="dxa"/>
            <w:noWrap w:val="0"/>
            <w:vAlign w:val="center"/>
          </w:tcPr>
          <w:p w14:paraId="4C944CAA">
            <w:pPr>
              <w:keepNext w:val="0"/>
              <w:keepLines w:val="0"/>
              <w:pageBreakBefore w:val="0"/>
              <w:kinsoku/>
              <w:wordWrap/>
              <w:overflowPunct/>
              <w:topLinePunct w:val="0"/>
              <w:autoSpaceDE w:val="0"/>
              <w:autoSpaceDN w:val="0"/>
              <w:bidi w:val="0"/>
              <w:adjustRightInd w:val="0"/>
              <w:snapToGrid/>
              <w:spacing w:line="400" w:lineRule="exact"/>
              <w:jc w:val="both"/>
              <w:textAlignment w:val="auto"/>
              <w:rPr>
                <w:rFonts w:hint="eastAsia" w:ascii="宋体" w:hAnsi="宋体" w:cs="宋体"/>
                <w:color w:val="000000"/>
                <w:kern w:val="0"/>
                <w:sz w:val="24"/>
                <w:szCs w:val="24"/>
                <w:lang w:val="zh-CN"/>
              </w:rPr>
            </w:pPr>
            <w:r>
              <w:rPr>
                <w:rFonts w:hint="eastAsia" w:ascii="微软雅黑" w:hAnsi="微软雅黑"/>
                <w:sz w:val="24"/>
                <w:szCs w:val="24"/>
              </w:rPr>
              <w:t>自定义功能要求</w:t>
            </w:r>
          </w:p>
        </w:tc>
        <w:tc>
          <w:tcPr>
            <w:tcW w:w="4432" w:type="dxa"/>
            <w:noWrap w:val="0"/>
            <w:vAlign w:val="center"/>
          </w:tcPr>
          <w:p w14:paraId="32734B4C">
            <w:pPr>
              <w:keepNext w:val="0"/>
              <w:keepLines w:val="0"/>
              <w:pageBreakBefore w:val="0"/>
              <w:kinsoku/>
              <w:wordWrap/>
              <w:overflowPunct/>
              <w:topLinePunct w:val="0"/>
              <w:bidi w:val="0"/>
              <w:adjustRightInd/>
              <w:snapToGrid/>
              <w:spacing w:line="400" w:lineRule="exact"/>
              <w:ind w:firstLine="480" w:firstLineChars="200"/>
              <w:jc w:val="both"/>
              <w:textAlignment w:val="auto"/>
              <w:rPr>
                <w:rFonts w:ascii="宋体" w:hAnsi="宋体"/>
                <w:color w:val="000000"/>
                <w:sz w:val="24"/>
                <w:szCs w:val="24"/>
              </w:rPr>
            </w:pPr>
            <w:r>
              <w:rPr>
                <w:rFonts w:hint="eastAsia" w:ascii="微软雅黑" w:hAnsi="微软雅黑"/>
                <w:sz w:val="24"/>
                <w:szCs w:val="24"/>
              </w:rPr>
              <w:t>能根据体检中心各种体检业务的需要自定义体检项目、体检小组，适应各种体检项目和体检小组的灵活调整。</w:t>
            </w:r>
          </w:p>
        </w:tc>
        <w:tc>
          <w:tcPr>
            <w:tcW w:w="1522" w:type="dxa"/>
            <w:noWrap w:val="0"/>
            <w:vAlign w:val="center"/>
          </w:tcPr>
          <w:p w14:paraId="3F4CF14A">
            <w:pPr>
              <w:spacing w:line="300" w:lineRule="exact"/>
              <w:rPr>
                <w:rFonts w:ascii="宋体" w:hAnsi="宋体"/>
                <w:color w:val="000000"/>
                <w:szCs w:val="21"/>
              </w:rPr>
            </w:pPr>
          </w:p>
        </w:tc>
      </w:tr>
      <w:tr w14:paraId="640E8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680" w:type="dxa"/>
            <w:noWrap w:val="0"/>
            <w:vAlign w:val="center"/>
          </w:tcPr>
          <w:p w14:paraId="2C4811A2">
            <w:pPr>
              <w:spacing w:line="300" w:lineRule="exact"/>
              <w:jc w:val="center"/>
              <w:rPr>
                <w:rFonts w:hint="eastAsia" w:ascii="宋体" w:hAnsi="宋体"/>
                <w:color w:val="000000"/>
                <w:szCs w:val="21"/>
              </w:rPr>
            </w:pPr>
            <w:r>
              <w:rPr>
                <w:rFonts w:hint="eastAsia" w:ascii="宋体" w:hAnsi="宋体"/>
                <w:color w:val="000000"/>
                <w:szCs w:val="21"/>
              </w:rPr>
              <w:t>07</w:t>
            </w:r>
          </w:p>
        </w:tc>
        <w:tc>
          <w:tcPr>
            <w:tcW w:w="1129" w:type="dxa"/>
            <w:noWrap w:val="0"/>
            <w:vAlign w:val="center"/>
          </w:tcPr>
          <w:p w14:paraId="47041C14">
            <w:pPr>
              <w:keepNext w:val="0"/>
              <w:keepLines w:val="0"/>
              <w:pageBreakBefore w:val="0"/>
              <w:kinsoku/>
              <w:wordWrap/>
              <w:overflowPunct/>
              <w:topLinePunct w:val="0"/>
              <w:autoSpaceDE w:val="0"/>
              <w:autoSpaceDN w:val="0"/>
              <w:bidi w:val="0"/>
              <w:adjustRightInd w:val="0"/>
              <w:snapToGrid/>
              <w:spacing w:line="400" w:lineRule="exact"/>
              <w:jc w:val="both"/>
              <w:textAlignment w:val="auto"/>
              <w:rPr>
                <w:rFonts w:hint="eastAsia" w:ascii="宋体" w:hAnsi="宋体" w:cs="宋体"/>
                <w:color w:val="000000"/>
                <w:kern w:val="0"/>
                <w:sz w:val="24"/>
                <w:szCs w:val="24"/>
                <w:lang w:val="zh-CN"/>
              </w:rPr>
            </w:pPr>
            <w:r>
              <w:rPr>
                <w:rFonts w:hint="eastAsia" w:ascii="微软雅黑" w:hAnsi="微软雅黑"/>
                <w:sz w:val="24"/>
                <w:szCs w:val="24"/>
              </w:rPr>
              <w:t>结果录入</w:t>
            </w:r>
          </w:p>
        </w:tc>
        <w:tc>
          <w:tcPr>
            <w:tcW w:w="4432" w:type="dxa"/>
            <w:noWrap w:val="0"/>
            <w:vAlign w:val="center"/>
          </w:tcPr>
          <w:p w14:paraId="799B9EDE">
            <w:pPr>
              <w:keepNext w:val="0"/>
              <w:keepLines w:val="0"/>
              <w:pageBreakBefore w:val="0"/>
              <w:kinsoku/>
              <w:wordWrap/>
              <w:overflowPunct/>
              <w:topLinePunct w:val="0"/>
              <w:bidi w:val="0"/>
              <w:adjustRightInd/>
              <w:snapToGrid/>
              <w:spacing w:line="400" w:lineRule="exact"/>
              <w:ind w:firstLine="480" w:firstLineChars="200"/>
              <w:jc w:val="both"/>
              <w:textAlignment w:val="auto"/>
              <w:rPr>
                <w:rFonts w:ascii="宋体" w:hAnsi="宋体"/>
                <w:color w:val="000000"/>
                <w:sz w:val="24"/>
                <w:szCs w:val="24"/>
              </w:rPr>
            </w:pPr>
            <w:r>
              <w:rPr>
                <w:rFonts w:hint="eastAsia" w:ascii="微软雅黑" w:hAnsi="微软雅黑"/>
                <w:sz w:val="24"/>
                <w:szCs w:val="24"/>
              </w:rPr>
              <w:t>对常用体检项目的体检结果提供默认结果的显示和体检小组复核功能，同时将职工的职业史、问诊信息也归入结果录入功能模块。</w:t>
            </w:r>
          </w:p>
        </w:tc>
        <w:tc>
          <w:tcPr>
            <w:tcW w:w="1522" w:type="dxa"/>
            <w:noWrap w:val="0"/>
            <w:vAlign w:val="center"/>
          </w:tcPr>
          <w:p w14:paraId="7B041810">
            <w:pPr>
              <w:spacing w:line="300" w:lineRule="exact"/>
              <w:rPr>
                <w:rFonts w:ascii="宋体" w:hAnsi="宋体"/>
                <w:b/>
                <w:color w:val="000000"/>
                <w:szCs w:val="21"/>
              </w:rPr>
            </w:pPr>
          </w:p>
        </w:tc>
      </w:tr>
      <w:tr w14:paraId="35AB9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680" w:type="dxa"/>
            <w:noWrap w:val="0"/>
            <w:vAlign w:val="center"/>
          </w:tcPr>
          <w:p w14:paraId="4B15EA56">
            <w:pPr>
              <w:spacing w:line="300" w:lineRule="exact"/>
              <w:jc w:val="center"/>
              <w:rPr>
                <w:rFonts w:hint="eastAsia" w:ascii="宋体" w:hAnsi="宋体"/>
                <w:color w:val="000000"/>
                <w:szCs w:val="21"/>
              </w:rPr>
            </w:pPr>
            <w:r>
              <w:rPr>
                <w:rFonts w:hint="eastAsia" w:ascii="宋体" w:hAnsi="宋体"/>
                <w:color w:val="000000"/>
                <w:szCs w:val="21"/>
              </w:rPr>
              <w:t>08</w:t>
            </w:r>
          </w:p>
        </w:tc>
        <w:tc>
          <w:tcPr>
            <w:tcW w:w="1129" w:type="dxa"/>
            <w:noWrap w:val="0"/>
            <w:vAlign w:val="center"/>
          </w:tcPr>
          <w:p w14:paraId="70AA8420">
            <w:pPr>
              <w:keepNext w:val="0"/>
              <w:keepLines w:val="0"/>
              <w:pageBreakBefore w:val="0"/>
              <w:kinsoku/>
              <w:wordWrap/>
              <w:overflowPunct/>
              <w:topLinePunct w:val="0"/>
              <w:autoSpaceDE w:val="0"/>
              <w:autoSpaceDN w:val="0"/>
              <w:bidi w:val="0"/>
              <w:adjustRightInd w:val="0"/>
              <w:snapToGrid/>
              <w:spacing w:line="400" w:lineRule="exact"/>
              <w:jc w:val="both"/>
              <w:textAlignment w:val="auto"/>
              <w:rPr>
                <w:rFonts w:hint="eastAsia" w:ascii="宋体" w:hAnsi="宋体" w:cs="宋体"/>
                <w:color w:val="000000"/>
                <w:kern w:val="0"/>
                <w:sz w:val="24"/>
                <w:szCs w:val="24"/>
                <w:lang w:val="zh-CN"/>
              </w:rPr>
            </w:pPr>
            <w:r>
              <w:rPr>
                <w:rFonts w:hint="eastAsia" w:ascii="微软雅黑" w:hAnsi="微软雅黑"/>
                <w:sz w:val="24"/>
                <w:szCs w:val="24"/>
              </w:rPr>
              <w:t>体检人员历史信息的查看功能</w:t>
            </w:r>
          </w:p>
        </w:tc>
        <w:tc>
          <w:tcPr>
            <w:tcW w:w="4432" w:type="dxa"/>
            <w:noWrap w:val="0"/>
            <w:vAlign w:val="center"/>
          </w:tcPr>
          <w:p w14:paraId="70B3051D">
            <w:pPr>
              <w:keepNext w:val="0"/>
              <w:keepLines w:val="0"/>
              <w:pageBreakBefore w:val="0"/>
              <w:kinsoku/>
              <w:wordWrap/>
              <w:overflowPunct/>
              <w:topLinePunct w:val="0"/>
              <w:bidi w:val="0"/>
              <w:adjustRightInd/>
              <w:snapToGrid/>
              <w:spacing w:line="400" w:lineRule="exact"/>
              <w:ind w:firstLine="480" w:firstLineChars="200"/>
              <w:jc w:val="both"/>
              <w:textAlignment w:val="auto"/>
              <w:rPr>
                <w:rFonts w:ascii="宋体" w:hAnsi="宋体"/>
                <w:color w:val="000000"/>
                <w:sz w:val="24"/>
                <w:szCs w:val="24"/>
              </w:rPr>
            </w:pPr>
            <w:r>
              <w:rPr>
                <w:rFonts w:hint="eastAsia" w:ascii="微软雅黑" w:hAnsi="微软雅黑"/>
                <w:sz w:val="24"/>
                <w:szCs w:val="24"/>
              </w:rPr>
              <w:t>结果录入、主检判断均能查看体检人员最近一次体检信息、问诊信息以及职业史。</w:t>
            </w:r>
          </w:p>
        </w:tc>
        <w:tc>
          <w:tcPr>
            <w:tcW w:w="1522" w:type="dxa"/>
            <w:noWrap w:val="0"/>
            <w:vAlign w:val="center"/>
          </w:tcPr>
          <w:p w14:paraId="1CF1E6EE">
            <w:pPr>
              <w:spacing w:line="300" w:lineRule="exact"/>
              <w:rPr>
                <w:rFonts w:ascii="宋体" w:hAnsi="宋体"/>
                <w:b/>
                <w:color w:val="000000"/>
                <w:szCs w:val="21"/>
              </w:rPr>
            </w:pPr>
          </w:p>
        </w:tc>
      </w:tr>
      <w:tr w14:paraId="260B3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9" w:hRule="atLeast"/>
        </w:trPr>
        <w:tc>
          <w:tcPr>
            <w:tcW w:w="680" w:type="dxa"/>
            <w:noWrap w:val="0"/>
            <w:vAlign w:val="center"/>
          </w:tcPr>
          <w:p w14:paraId="57FA72D9">
            <w:pPr>
              <w:spacing w:line="300" w:lineRule="exact"/>
              <w:jc w:val="center"/>
              <w:rPr>
                <w:rFonts w:hint="eastAsia" w:ascii="宋体" w:hAnsi="宋体"/>
                <w:color w:val="000000"/>
                <w:szCs w:val="21"/>
              </w:rPr>
            </w:pPr>
            <w:r>
              <w:rPr>
                <w:rFonts w:hint="eastAsia" w:ascii="宋体" w:hAnsi="宋体"/>
                <w:color w:val="000000"/>
                <w:szCs w:val="21"/>
              </w:rPr>
              <w:t>09</w:t>
            </w:r>
          </w:p>
        </w:tc>
        <w:tc>
          <w:tcPr>
            <w:tcW w:w="1129" w:type="dxa"/>
            <w:noWrap w:val="0"/>
            <w:vAlign w:val="center"/>
          </w:tcPr>
          <w:p w14:paraId="2D6327BD">
            <w:pPr>
              <w:keepNext w:val="0"/>
              <w:keepLines w:val="0"/>
              <w:pageBreakBefore w:val="0"/>
              <w:kinsoku/>
              <w:wordWrap/>
              <w:overflowPunct/>
              <w:topLinePunct w:val="0"/>
              <w:autoSpaceDE w:val="0"/>
              <w:autoSpaceDN w:val="0"/>
              <w:bidi w:val="0"/>
              <w:adjustRightInd w:val="0"/>
              <w:snapToGrid/>
              <w:spacing w:line="400" w:lineRule="exact"/>
              <w:jc w:val="both"/>
              <w:textAlignment w:val="auto"/>
              <w:rPr>
                <w:rFonts w:hint="eastAsia" w:ascii="宋体" w:hAnsi="宋体" w:cs="宋体"/>
                <w:color w:val="000000"/>
                <w:kern w:val="0"/>
                <w:sz w:val="24"/>
                <w:szCs w:val="24"/>
                <w:lang w:val="zh-CN"/>
              </w:rPr>
            </w:pPr>
            <w:r>
              <w:rPr>
                <w:rFonts w:hint="eastAsia" w:ascii="微软雅黑" w:hAnsi="微软雅黑"/>
                <w:sz w:val="24"/>
                <w:szCs w:val="24"/>
              </w:rPr>
              <w:t>知识库的完善及查阅功能</w:t>
            </w:r>
          </w:p>
        </w:tc>
        <w:tc>
          <w:tcPr>
            <w:tcW w:w="4432" w:type="dxa"/>
            <w:noWrap w:val="0"/>
            <w:vAlign w:val="center"/>
          </w:tcPr>
          <w:p w14:paraId="0C75C000">
            <w:pPr>
              <w:keepNext w:val="0"/>
              <w:keepLines w:val="0"/>
              <w:pageBreakBefore w:val="0"/>
              <w:kinsoku/>
              <w:wordWrap/>
              <w:overflowPunct/>
              <w:topLinePunct w:val="0"/>
              <w:bidi w:val="0"/>
              <w:adjustRightInd/>
              <w:snapToGrid/>
              <w:spacing w:line="400" w:lineRule="exact"/>
              <w:ind w:firstLine="480" w:firstLineChars="200"/>
              <w:jc w:val="both"/>
              <w:textAlignment w:val="auto"/>
              <w:rPr>
                <w:rFonts w:ascii="宋体" w:hAnsi="宋体"/>
                <w:color w:val="000000"/>
                <w:sz w:val="24"/>
                <w:szCs w:val="24"/>
              </w:rPr>
            </w:pPr>
            <w:r>
              <w:rPr>
                <w:rFonts w:hint="eastAsia" w:ascii="微软雅黑" w:hAnsi="微软雅黑"/>
                <w:sz w:val="24"/>
                <w:szCs w:val="24"/>
              </w:rPr>
              <w:t>建立职业卫生关于有害因素、在岗状态和体检项目、职业禁忌证、目标疾病的关系等知识库，为结果录入人员、主检医师等提供相关知识的参考信息。</w:t>
            </w:r>
          </w:p>
        </w:tc>
        <w:tc>
          <w:tcPr>
            <w:tcW w:w="1522" w:type="dxa"/>
            <w:noWrap w:val="0"/>
            <w:vAlign w:val="center"/>
          </w:tcPr>
          <w:p w14:paraId="5550F21A">
            <w:pPr>
              <w:spacing w:line="300" w:lineRule="exact"/>
              <w:rPr>
                <w:rFonts w:ascii="宋体" w:hAnsi="宋体"/>
                <w:b/>
                <w:color w:val="000000"/>
                <w:szCs w:val="21"/>
              </w:rPr>
            </w:pPr>
          </w:p>
        </w:tc>
      </w:tr>
      <w:tr w14:paraId="0127E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680" w:type="dxa"/>
            <w:noWrap w:val="0"/>
            <w:vAlign w:val="center"/>
          </w:tcPr>
          <w:p w14:paraId="12165FEF">
            <w:pPr>
              <w:spacing w:line="300" w:lineRule="exact"/>
              <w:jc w:val="center"/>
              <w:rPr>
                <w:rFonts w:hint="eastAsia" w:ascii="宋体" w:hAnsi="宋体"/>
                <w:color w:val="000000"/>
                <w:szCs w:val="21"/>
              </w:rPr>
            </w:pPr>
            <w:r>
              <w:rPr>
                <w:rFonts w:hint="eastAsia" w:ascii="宋体" w:hAnsi="宋体"/>
                <w:color w:val="000000"/>
                <w:szCs w:val="21"/>
              </w:rPr>
              <w:t>10</w:t>
            </w:r>
          </w:p>
        </w:tc>
        <w:tc>
          <w:tcPr>
            <w:tcW w:w="1129" w:type="dxa"/>
            <w:noWrap w:val="0"/>
            <w:vAlign w:val="center"/>
          </w:tcPr>
          <w:p w14:paraId="21A3CE41">
            <w:pPr>
              <w:keepNext w:val="0"/>
              <w:keepLines w:val="0"/>
              <w:pageBreakBefore w:val="0"/>
              <w:kinsoku/>
              <w:wordWrap/>
              <w:overflowPunct/>
              <w:topLinePunct w:val="0"/>
              <w:autoSpaceDE w:val="0"/>
              <w:autoSpaceDN w:val="0"/>
              <w:bidi w:val="0"/>
              <w:adjustRightInd w:val="0"/>
              <w:snapToGrid/>
              <w:spacing w:line="400" w:lineRule="exact"/>
              <w:jc w:val="both"/>
              <w:textAlignment w:val="auto"/>
              <w:rPr>
                <w:rFonts w:hint="eastAsia" w:ascii="宋体" w:hAnsi="宋体" w:cs="宋体"/>
                <w:color w:val="000000"/>
                <w:kern w:val="0"/>
                <w:sz w:val="24"/>
                <w:szCs w:val="24"/>
                <w:lang w:val="zh-CN"/>
              </w:rPr>
            </w:pPr>
          </w:p>
        </w:tc>
        <w:tc>
          <w:tcPr>
            <w:tcW w:w="4432" w:type="dxa"/>
            <w:noWrap w:val="0"/>
            <w:vAlign w:val="center"/>
          </w:tcPr>
          <w:p w14:paraId="3AD302EE">
            <w:pPr>
              <w:keepNext w:val="0"/>
              <w:keepLines w:val="0"/>
              <w:pageBreakBefore w:val="0"/>
              <w:widowControl/>
              <w:kinsoku/>
              <w:wordWrap/>
              <w:overflowPunct/>
              <w:topLinePunct w:val="0"/>
              <w:bidi w:val="0"/>
              <w:adjustRightInd/>
              <w:snapToGrid/>
              <w:spacing w:line="400" w:lineRule="exact"/>
              <w:jc w:val="both"/>
              <w:textAlignment w:val="auto"/>
              <w:rPr>
                <w:rFonts w:hint="eastAsia" w:ascii="宋体" w:hAnsi="宋体"/>
                <w:color w:val="000000"/>
                <w:sz w:val="24"/>
                <w:szCs w:val="24"/>
              </w:rPr>
            </w:pPr>
            <w:r>
              <w:rPr>
                <w:rFonts w:hint="eastAsia" w:ascii="微软雅黑" w:hAnsi="微软雅黑"/>
                <w:sz w:val="24"/>
                <w:szCs w:val="24"/>
              </w:rPr>
              <w:t>系统要能够在体检过程中充分针对每个人的接触史的不同、身体健康状况的不同进行重点提醒，比如：靶器官、病史、接触史等，让检查医生能够针对每个人进行重点把握，真正做到对企业、对劳动者负责。</w:t>
            </w:r>
          </w:p>
        </w:tc>
        <w:tc>
          <w:tcPr>
            <w:tcW w:w="1522" w:type="dxa"/>
            <w:noWrap w:val="0"/>
            <w:vAlign w:val="center"/>
          </w:tcPr>
          <w:p w14:paraId="72F19DC2">
            <w:pPr>
              <w:spacing w:line="300" w:lineRule="exact"/>
              <w:rPr>
                <w:rFonts w:ascii="宋体" w:hAnsi="宋体"/>
                <w:b/>
                <w:color w:val="000000"/>
                <w:szCs w:val="21"/>
              </w:rPr>
            </w:pPr>
          </w:p>
        </w:tc>
      </w:tr>
      <w:tr w14:paraId="49362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trPr>
        <w:tc>
          <w:tcPr>
            <w:tcW w:w="680" w:type="dxa"/>
            <w:noWrap w:val="0"/>
            <w:vAlign w:val="center"/>
          </w:tcPr>
          <w:p w14:paraId="4A7DE59F">
            <w:pPr>
              <w:spacing w:line="300" w:lineRule="exact"/>
              <w:jc w:val="center"/>
              <w:rPr>
                <w:rFonts w:hint="eastAsia" w:ascii="宋体" w:hAnsi="宋体"/>
                <w:color w:val="000000"/>
                <w:szCs w:val="21"/>
              </w:rPr>
            </w:pPr>
            <w:r>
              <w:rPr>
                <w:rFonts w:hint="eastAsia" w:ascii="宋体" w:hAnsi="宋体"/>
                <w:color w:val="000000"/>
                <w:szCs w:val="21"/>
              </w:rPr>
              <w:t>11</w:t>
            </w:r>
          </w:p>
        </w:tc>
        <w:tc>
          <w:tcPr>
            <w:tcW w:w="1129" w:type="dxa"/>
            <w:noWrap w:val="0"/>
            <w:vAlign w:val="center"/>
          </w:tcPr>
          <w:p w14:paraId="52685957">
            <w:pPr>
              <w:keepNext w:val="0"/>
              <w:keepLines w:val="0"/>
              <w:pageBreakBefore w:val="0"/>
              <w:kinsoku/>
              <w:wordWrap/>
              <w:overflowPunct/>
              <w:topLinePunct w:val="0"/>
              <w:bidi w:val="0"/>
              <w:snapToGrid/>
              <w:spacing w:after="500" w:line="400" w:lineRule="exact"/>
              <w:jc w:val="both"/>
              <w:textAlignment w:val="auto"/>
              <w:rPr>
                <w:rFonts w:hint="eastAsia" w:ascii="微软雅黑" w:hAnsi="微软雅黑"/>
                <w:sz w:val="24"/>
                <w:szCs w:val="24"/>
              </w:rPr>
            </w:pPr>
            <w:r>
              <w:rPr>
                <w:rFonts w:hint="eastAsia" w:ascii="微软雅黑" w:hAnsi="微软雅黑"/>
                <w:sz w:val="24"/>
                <w:szCs w:val="24"/>
              </w:rPr>
              <w:t>职业健康体检总结报告要求</w:t>
            </w:r>
          </w:p>
          <w:p w14:paraId="64B38485">
            <w:pPr>
              <w:keepNext w:val="0"/>
              <w:keepLines w:val="0"/>
              <w:pageBreakBefore w:val="0"/>
              <w:kinsoku/>
              <w:wordWrap/>
              <w:overflowPunct/>
              <w:topLinePunct w:val="0"/>
              <w:autoSpaceDE w:val="0"/>
              <w:autoSpaceDN w:val="0"/>
              <w:bidi w:val="0"/>
              <w:adjustRightInd w:val="0"/>
              <w:snapToGrid/>
              <w:spacing w:line="400" w:lineRule="exact"/>
              <w:jc w:val="both"/>
              <w:textAlignment w:val="auto"/>
              <w:rPr>
                <w:rFonts w:hint="eastAsia" w:ascii="宋体" w:hAnsi="宋体" w:cs="宋体"/>
                <w:b/>
                <w:bCs/>
                <w:color w:val="000000"/>
                <w:kern w:val="0"/>
                <w:sz w:val="24"/>
                <w:szCs w:val="24"/>
                <w:lang w:val="zh-CN"/>
              </w:rPr>
            </w:pPr>
          </w:p>
        </w:tc>
        <w:tc>
          <w:tcPr>
            <w:tcW w:w="4432" w:type="dxa"/>
            <w:noWrap w:val="0"/>
            <w:vAlign w:val="center"/>
          </w:tcPr>
          <w:p w14:paraId="4AE00B19">
            <w:pPr>
              <w:keepNext w:val="0"/>
              <w:keepLines w:val="0"/>
              <w:pageBreakBefore w:val="0"/>
              <w:kinsoku/>
              <w:wordWrap/>
              <w:overflowPunct/>
              <w:topLinePunct w:val="0"/>
              <w:bidi w:val="0"/>
              <w:adjustRightInd/>
              <w:snapToGrid/>
              <w:spacing w:line="400" w:lineRule="exact"/>
              <w:ind w:firstLine="480" w:firstLineChars="200"/>
              <w:jc w:val="both"/>
              <w:textAlignment w:val="auto"/>
              <w:rPr>
                <w:rFonts w:hint="eastAsia" w:ascii="微软雅黑" w:hAnsi="微软雅黑"/>
                <w:sz w:val="24"/>
                <w:szCs w:val="24"/>
              </w:rPr>
            </w:pPr>
            <w:r>
              <w:rPr>
                <w:rFonts w:hint="eastAsia" w:ascii="微软雅黑" w:hAnsi="微软雅黑"/>
                <w:sz w:val="24"/>
                <w:szCs w:val="24"/>
              </w:rPr>
              <w:t>①系统能提供一个单位一定时期体检人员的职业健康体检总结报告的出具。</w:t>
            </w:r>
          </w:p>
          <w:p w14:paraId="6B285E48">
            <w:pPr>
              <w:keepNext w:val="0"/>
              <w:keepLines w:val="0"/>
              <w:pageBreakBefore w:val="0"/>
              <w:kinsoku/>
              <w:wordWrap/>
              <w:overflowPunct/>
              <w:topLinePunct w:val="0"/>
              <w:bidi w:val="0"/>
              <w:adjustRightInd/>
              <w:snapToGrid/>
              <w:spacing w:line="400" w:lineRule="exact"/>
              <w:ind w:firstLine="480" w:firstLineChars="200"/>
              <w:jc w:val="both"/>
              <w:textAlignment w:val="auto"/>
              <w:rPr>
                <w:rFonts w:hint="eastAsia" w:ascii="微软雅黑" w:hAnsi="微软雅黑"/>
                <w:sz w:val="24"/>
                <w:szCs w:val="24"/>
              </w:rPr>
            </w:pPr>
            <w:r>
              <w:rPr>
                <w:rFonts w:hint="eastAsia" w:ascii="微软雅黑" w:hAnsi="微软雅黑"/>
                <w:sz w:val="24"/>
                <w:szCs w:val="24"/>
              </w:rPr>
              <w:t>②总结报告包括编制、审核、签发、打印等流程，并且受控。</w:t>
            </w:r>
          </w:p>
          <w:p w14:paraId="50779A08">
            <w:pPr>
              <w:keepNext w:val="0"/>
              <w:keepLines w:val="0"/>
              <w:pageBreakBefore w:val="0"/>
              <w:kinsoku/>
              <w:wordWrap/>
              <w:overflowPunct/>
              <w:topLinePunct w:val="0"/>
              <w:bidi w:val="0"/>
              <w:adjustRightInd/>
              <w:snapToGrid/>
              <w:spacing w:line="400" w:lineRule="exact"/>
              <w:ind w:firstLine="480" w:firstLineChars="200"/>
              <w:jc w:val="both"/>
              <w:textAlignment w:val="auto"/>
              <w:rPr>
                <w:rFonts w:hint="eastAsia" w:ascii="微软雅黑" w:hAnsi="微软雅黑"/>
                <w:sz w:val="24"/>
                <w:szCs w:val="24"/>
              </w:rPr>
            </w:pPr>
            <w:r>
              <w:rPr>
                <w:rFonts w:hint="eastAsia" w:ascii="微软雅黑" w:hAnsi="微软雅黑"/>
                <w:sz w:val="24"/>
                <w:szCs w:val="24"/>
              </w:rPr>
              <w:t>③总结报告主要内容格式包括：封面、封二、单位资质证书、主检医生资质证书（职业病诊断）、单位基本情况、受检人群分类汇总分析（包括发现的缺项、未检、普通疾病等）、单危害因素体检结果分析、相关建议、各类附件（如体检结果一览表、异常率、实验室参考值、缺项清单、职业禁忌证和疑似职业病说明等）。</w:t>
            </w:r>
          </w:p>
          <w:p w14:paraId="54B3142C">
            <w:pPr>
              <w:keepNext w:val="0"/>
              <w:keepLines w:val="0"/>
              <w:pageBreakBefore w:val="0"/>
              <w:widowControl/>
              <w:kinsoku/>
              <w:wordWrap/>
              <w:overflowPunct/>
              <w:topLinePunct w:val="0"/>
              <w:bidi w:val="0"/>
              <w:adjustRightInd/>
              <w:snapToGrid/>
              <w:spacing w:line="400" w:lineRule="exact"/>
              <w:jc w:val="both"/>
              <w:textAlignment w:val="auto"/>
              <w:rPr>
                <w:rFonts w:hint="eastAsia" w:ascii="宋体" w:hAnsi="宋体"/>
                <w:color w:val="000000"/>
                <w:sz w:val="24"/>
                <w:szCs w:val="24"/>
              </w:rPr>
            </w:pPr>
            <w:r>
              <w:rPr>
                <w:rFonts w:hint="eastAsia" w:ascii="微软雅黑" w:hAnsi="微软雅黑"/>
                <w:sz w:val="24"/>
                <w:szCs w:val="24"/>
              </w:rPr>
              <w:t>④总结报告质控和格式要求符合江苏省职业健康体检技术规范。</w:t>
            </w:r>
          </w:p>
        </w:tc>
        <w:tc>
          <w:tcPr>
            <w:tcW w:w="1522" w:type="dxa"/>
            <w:noWrap w:val="0"/>
            <w:vAlign w:val="center"/>
          </w:tcPr>
          <w:p w14:paraId="7F9FEA81">
            <w:pPr>
              <w:spacing w:line="300" w:lineRule="exact"/>
              <w:rPr>
                <w:rFonts w:ascii="宋体" w:hAnsi="宋体"/>
                <w:b/>
                <w:color w:val="000000"/>
                <w:szCs w:val="21"/>
              </w:rPr>
            </w:pPr>
          </w:p>
        </w:tc>
      </w:tr>
    </w:tbl>
    <w:p w14:paraId="2A7DF596">
      <w:pPr>
        <w:pStyle w:val="8"/>
        <w:adjustRightInd w:val="0"/>
        <w:snapToGrid w:val="0"/>
        <w:spacing w:before="0" w:beforeAutospacing="0" w:after="0" w:afterAutospacing="0" w:line="360" w:lineRule="auto"/>
        <w:rPr>
          <w:rFonts w:hint="eastAsia" w:ascii="宋体" w:hAnsi="宋体" w:eastAsia="宋体" w:cs="宋体"/>
          <w:b/>
          <w:kern w:val="2"/>
          <w:sz w:val="21"/>
          <w:szCs w:val="21"/>
        </w:rPr>
      </w:pPr>
    </w:p>
    <w:p w14:paraId="24F1E333">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p>
    <w:p w14:paraId="70C3089D">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p>
    <w:p w14:paraId="1AF0C624">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p>
    <w:p w14:paraId="483B8BC1">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p>
    <w:p w14:paraId="3C1740BA">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p>
    <w:p w14:paraId="2DF61F22">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p>
    <w:p w14:paraId="7144CD5C">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p>
    <w:p w14:paraId="30DFC7E5">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p>
    <w:p w14:paraId="37F4380F">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p>
    <w:p w14:paraId="1C2CE0BA">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p>
    <w:p w14:paraId="315960F7">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r>
        <w:rPr>
          <w:rFonts w:hint="eastAsia" w:ascii="黑体" w:hAnsi="黑体" w:eastAsia="黑体"/>
          <w:sz w:val="28"/>
          <w:szCs w:val="28"/>
          <w:lang w:val="en-US" w:eastAsia="zh-CN"/>
        </w:rPr>
        <w:t>附件四：</w:t>
      </w:r>
    </w:p>
    <w:p w14:paraId="68E524A5">
      <w:pPr>
        <w:spacing w:after="500" w:line="240" w:lineRule="auto"/>
        <w:jc w:val="center"/>
        <w:outlineLvl w:val="0"/>
        <w:rPr>
          <w:rFonts w:hint="eastAsia" w:ascii="微软雅黑" w:hAnsi="微软雅黑" w:eastAsia="微软雅黑"/>
          <w:b/>
          <w:sz w:val="36"/>
          <w:szCs w:val="32"/>
        </w:rPr>
      </w:pPr>
      <w:r>
        <w:rPr>
          <w:rFonts w:hint="eastAsia" w:ascii="微软雅黑" w:hAnsi="微软雅黑" w:eastAsia="微软雅黑"/>
          <w:b/>
          <w:sz w:val="36"/>
          <w:szCs w:val="32"/>
          <w:lang w:val="en-US" w:eastAsia="zh-CN"/>
        </w:rPr>
        <w:t>信息条线第三方服务方保密</w:t>
      </w:r>
      <w:r>
        <w:rPr>
          <w:rFonts w:hint="eastAsia" w:ascii="微软雅黑" w:hAnsi="微软雅黑" w:eastAsia="微软雅黑"/>
          <w:b/>
          <w:sz w:val="36"/>
          <w:szCs w:val="32"/>
        </w:rPr>
        <w:t>协议</w:t>
      </w:r>
    </w:p>
    <w:p w14:paraId="75800917">
      <w:pPr>
        <w:spacing w:after="500" w:line="240" w:lineRule="auto"/>
        <w:ind w:firstLine="540" w:firstLineChars="200"/>
        <w:rPr>
          <w:rFonts w:hint="default" w:ascii="微软雅黑" w:hAnsi="微软雅黑" w:eastAsia="微软雅黑"/>
          <w:sz w:val="27"/>
          <w:szCs w:val="24"/>
          <w:lang w:val="en-US" w:eastAsia="zh-CN"/>
        </w:rPr>
      </w:pPr>
      <w:r>
        <w:rPr>
          <w:rFonts w:hint="eastAsia" w:ascii="微软雅黑" w:hAnsi="微软雅黑" w:eastAsia="微软雅黑"/>
          <w:sz w:val="27"/>
          <w:szCs w:val="24"/>
          <w:lang w:val="en-US" w:eastAsia="zh-CN"/>
        </w:rPr>
        <w:t xml:space="preserve">签署人（乙方）：                         运维系统：         </w:t>
      </w:r>
    </w:p>
    <w:p w14:paraId="1117A16F">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lang w:val="en-US" w:eastAsia="zh-CN"/>
        </w:rPr>
        <w:t>从事医疗工作的运维人员</w:t>
      </w:r>
      <w:r>
        <w:rPr>
          <w:rFonts w:hint="eastAsia" w:ascii="微软雅黑" w:hAnsi="微软雅黑" w:eastAsia="微软雅黑"/>
          <w:sz w:val="27"/>
          <w:szCs w:val="24"/>
        </w:rPr>
        <w:t>需对甲方</w:t>
      </w:r>
      <w:r>
        <w:rPr>
          <w:rFonts w:hint="eastAsia" w:ascii="微软雅黑" w:hAnsi="微软雅黑" w:eastAsia="微软雅黑"/>
          <w:sz w:val="27"/>
          <w:szCs w:val="24"/>
          <w:lang w:val="en-US" w:eastAsia="zh-CN"/>
        </w:rPr>
        <w:t>单位</w:t>
      </w:r>
      <w:r>
        <w:rPr>
          <w:rFonts w:hint="eastAsia" w:ascii="微软雅黑" w:hAnsi="微软雅黑" w:eastAsia="微软雅黑"/>
          <w:sz w:val="27"/>
          <w:szCs w:val="24"/>
        </w:rPr>
        <w:t>的机密信息保密，并跟据国家和医院有关法规、规定，按照自愿、平等、协商一致的原则签订本保密协议。</w:t>
      </w:r>
    </w:p>
    <w:p w14:paraId="7D930350">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一、甲方</w:t>
      </w:r>
      <w:r>
        <w:rPr>
          <w:rFonts w:hint="eastAsia" w:ascii="微软雅黑" w:hAnsi="微软雅黑" w:eastAsia="微软雅黑"/>
          <w:sz w:val="27"/>
          <w:szCs w:val="24"/>
          <w:lang w:eastAsia="zh-CN"/>
        </w:rPr>
        <w:t>（</w:t>
      </w:r>
      <w:r>
        <w:rPr>
          <w:rFonts w:hint="eastAsia" w:ascii="微软雅黑" w:hAnsi="微软雅黑" w:eastAsia="微软雅黑"/>
          <w:sz w:val="27"/>
          <w:szCs w:val="24"/>
          <w:lang w:val="en-US" w:eastAsia="zh-CN"/>
        </w:rPr>
        <w:t>苏州市吴江区中医医院</w:t>
      </w:r>
      <w:r>
        <w:rPr>
          <w:rFonts w:hint="eastAsia" w:ascii="微软雅黑" w:hAnsi="微软雅黑" w:eastAsia="微软雅黑"/>
          <w:sz w:val="27"/>
          <w:szCs w:val="24"/>
          <w:lang w:eastAsia="zh-CN"/>
        </w:rPr>
        <w:t>）</w:t>
      </w:r>
      <w:r>
        <w:rPr>
          <w:rFonts w:hint="eastAsia" w:ascii="微软雅黑" w:hAnsi="微软雅黑" w:eastAsia="微软雅黑"/>
          <w:sz w:val="27"/>
          <w:szCs w:val="24"/>
        </w:rPr>
        <w:t>机密信息包括：</w:t>
      </w:r>
    </w:p>
    <w:p w14:paraId="680C376B">
      <w:pPr>
        <w:numPr>
          <w:ilvl w:val="0"/>
          <w:numId w:val="1"/>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甲方所有来诊病人基本信息、来院就诊信息；甲方病案资料；</w:t>
      </w:r>
    </w:p>
    <w:p w14:paraId="2BAA84BB">
      <w:pPr>
        <w:numPr>
          <w:ilvl w:val="0"/>
          <w:numId w:val="1"/>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甲方员工档案、各类系统账号；</w:t>
      </w:r>
    </w:p>
    <w:p w14:paraId="36423A66">
      <w:pPr>
        <w:numPr>
          <w:ilvl w:val="0"/>
          <w:numId w:val="1"/>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甲方各类统计报表；</w:t>
      </w:r>
    </w:p>
    <w:p w14:paraId="5D083395">
      <w:pPr>
        <w:numPr>
          <w:ilvl w:val="0"/>
          <w:numId w:val="1"/>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甲方各类会议记录、讨论记录；</w:t>
      </w:r>
    </w:p>
    <w:p w14:paraId="79B5A5BD">
      <w:pPr>
        <w:numPr>
          <w:ilvl w:val="0"/>
          <w:numId w:val="1"/>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甲方各类管理技术信息及资料；</w:t>
      </w:r>
    </w:p>
    <w:p w14:paraId="307AE778">
      <w:pPr>
        <w:numPr>
          <w:ilvl w:val="0"/>
          <w:numId w:val="1"/>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信息科管理的甲方所有系统的管理员账号、密码，服务器、交换机、路由器等医院设备的用户名和密码口令。</w:t>
      </w:r>
    </w:p>
    <w:p w14:paraId="59355C91">
      <w:pPr>
        <w:numPr>
          <w:ilvl w:val="0"/>
          <w:numId w:val="1"/>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网络系统集成的文档包括：路由器、交换机和服务器参数、网络拓扑图、网络布线图、虚网划分、IP地址分配等网络机密资料。</w:t>
      </w:r>
    </w:p>
    <w:p w14:paraId="2270D768">
      <w:pPr>
        <w:numPr>
          <w:ilvl w:val="0"/>
          <w:numId w:val="1"/>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随机赠送的服务器、网络通信设备携带的说明书、各种文字资料等网络系统的重要资料。</w:t>
      </w:r>
    </w:p>
    <w:p w14:paraId="1DA854BA">
      <w:pPr>
        <w:numPr>
          <w:ilvl w:val="0"/>
          <w:numId w:val="1"/>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甲方有关网络建设与信息化建设的各种合同，上级部门的各种批文，网络管理和配备的各种规则、条例等文字材料。</w:t>
      </w:r>
    </w:p>
    <w:p w14:paraId="326D1AA0">
      <w:pPr>
        <w:numPr>
          <w:ilvl w:val="0"/>
          <w:numId w:val="1"/>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其他经甲方确定应当保密的事项。</w:t>
      </w:r>
    </w:p>
    <w:p w14:paraId="35963022">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二、乙方对医院机密信息的保密义务包括：</w:t>
      </w:r>
    </w:p>
    <w:p w14:paraId="494CD92D">
      <w:pPr>
        <w:spacing w:after="500" w:line="240" w:lineRule="auto"/>
        <w:ind w:firstLine="540" w:firstLineChars="200"/>
        <w:rPr>
          <w:rFonts w:hint="default" w:ascii="微软雅黑" w:hAnsi="微软雅黑" w:eastAsia="微软雅黑"/>
          <w:sz w:val="27"/>
          <w:szCs w:val="24"/>
          <w:lang w:val="en-US" w:eastAsia="zh-CN"/>
        </w:rPr>
      </w:pPr>
      <w:r>
        <w:rPr>
          <w:rFonts w:hint="eastAsia" w:ascii="微软雅黑" w:hAnsi="微软雅黑" w:eastAsia="微软雅黑"/>
          <w:sz w:val="27"/>
          <w:szCs w:val="24"/>
        </w:rPr>
        <w:t>1、不得以任何方式向医院内外无关人员（包括家庭成员）和通信中散布、泄漏医院机密或涉及医院机密</w:t>
      </w:r>
      <w:r>
        <w:rPr>
          <w:rFonts w:hint="eastAsia" w:ascii="微软雅黑" w:hAnsi="微软雅黑" w:eastAsia="微软雅黑"/>
          <w:sz w:val="27"/>
          <w:szCs w:val="24"/>
          <w:lang w:eastAsia="zh-CN"/>
        </w:rPr>
        <w:t>，</w:t>
      </w:r>
      <w:r>
        <w:rPr>
          <w:rFonts w:hint="eastAsia" w:ascii="微软雅黑" w:hAnsi="微软雅黑" w:eastAsia="微软雅黑"/>
          <w:sz w:val="27"/>
          <w:szCs w:val="24"/>
          <w:lang w:val="en-US" w:eastAsia="zh-CN"/>
        </w:rPr>
        <w:t>尤其是药品、耗材等数据，不得进行任何形式的统方行为。</w:t>
      </w:r>
    </w:p>
    <w:p w14:paraId="2A7B3D88">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2、所有在工作中制作的数码、影像制片，均属于甲方所有。对于内容为秘密级以上的，禁止私自制作与复制。</w:t>
      </w:r>
    </w:p>
    <w:p w14:paraId="5103DD98">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3、所有在甲方电脑、磁盘系统中创建、存贮和交流的信息，均属于甲方所有。禁止利用甲方系统电脑资源以甲方或个人名义发表虚假信息或泄露甲方机密。乙方需对采用电脑技术存取、处理、传递的甲方机密资料负保密责任。</w:t>
      </w:r>
    </w:p>
    <w:p w14:paraId="5D01FD24">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lang w:val="en-US" w:eastAsia="zh-CN"/>
        </w:rPr>
        <w:t>4、</w:t>
      </w:r>
      <w:r>
        <w:rPr>
          <w:rFonts w:hint="eastAsia" w:ascii="微软雅黑" w:hAnsi="微软雅黑" w:eastAsia="微软雅黑"/>
          <w:sz w:val="27"/>
          <w:szCs w:val="24"/>
        </w:rPr>
        <w:t>甲方对违反上述任何一项义务的乙方有权随时解除</w:t>
      </w:r>
      <w:r>
        <w:rPr>
          <w:rFonts w:hint="eastAsia" w:ascii="微软雅黑" w:hAnsi="微软雅黑" w:eastAsia="微软雅黑"/>
          <w:sz w:val="27"/>
          <w:szCs w:val="24"/>
          <w:lang w:val="en-US" w:eastAsia="zh-CN"/>
        </w:rPr>
        <w:t>运维服务</w:t>
      </w:r>
      <w:r>
        <w:rPr>
          <w:rFonts w:hint="eastAsia" w:ascii="微软雅黑" w:hAnsi="微软雅黑" w:eastAsia="微软雅黑"/>
          <w:sz w:val="27"/>
          <w:szCs w:val="24"/>
        </w:rPr>
        <w:t>关系，并保留将侵犯甲方上述秘密情节严重、构成犯罪的乙方移交司法机关追究刑事责任的权利。</w:t>
      </w:r>
    </w:p>
    <w:p w14:paraId="197C3D2C">
      <w:pPr>
        <w:spacing w:after="500" w:line="240" w:lineRule="auto"/>
        <w:ind w:firstLine="540" w:firstLineChars="200"/>
        <w:rPr>
          <w:rFonts w:hint="eastAsia" w:ascii="微软雅黑" w:hAnsi="微软雅黑" w:eastAsia="微软雅黑"/>
          <w:sz w:val="27"/>
          <w:szCs w:val="24"/>
        </w:rPr>
      </w:pPr>
    </w:p>
    <w:p w14:paraId="0973483D">
      <w:pPr>
        <w:spacing w:after="500" w:line="240" w:lineRule="auto"/>
        <w:ind w:firstLine="540" w:firstLineChars="200"/>
        <w:rPr>
          <w:rFonts w:hint="eastAsia" w:ascii="微软雅黑" w:hAnsi="微软雅黑" w:eastAsia="微软雅黑"/>
          <w:sz w:val="27"/>
          <w:szCs w:val="24"/>
        </w:rPr>
      </w:pPr>
    </w:p>
    <w:p w14:paraId="47AB522C">
      <w:pPr>
        <w:spacing w:after="500" w:line="240" w:lineRule="auto"/>
        <w:ind w:firstLine="540" w:firstLineChars="200"/>
        <w:rPr>
          <w:rFonts w:hint="eastAsia" w:ascii="微软雅黑" w:hAnsi="微软雅黑" w:eastAsia="微软雅黑"/>
          <w:sz w:val="27"/>
          <w:szCs w:val="24"/>
        </w:rPr>
      </w:pPr>
    </w:p>
    <w:p w14:paraId="7E123C5C">
      <w:pPr>
        <w:spacing w:after="500" w:line="240" w:lineRule="auto"/>
        <w:ind w:firstLine="540" w:firstLineChars="200"/>
        <w:rPr>
          <w:rFonts w:hint="eastAsia" w:ascii="微软雅黑" w:hAnsi="微软雅黑" w:eastAsia="微软雅黑"/>
          <w:sz w:val="27"/>
          <w:szCs w:val="24"/>
        </w:rPr>
      </w:pPr>
    </w:p>
    <w:p w14:paraId="0BAF0774">
      <w:pPr>
        <w:spacing w:after="500" w:line="240" w:lineRule="auto"/>
        <w:ind w:firstLine="540" w:firstLineChars="200"/>
        <w:rPr>
          <w:rFonts w:hint="eastAsia" w:ascii="微软雅黑" w:hAnsi="微软雅黑" w:eastAsia="微软雅黑"/>
          <w:sz w:val="27"/>
          <w:szCs w:val="24"/>
        </w:rPr>
      </w:pPr>
    </w:p>
    <w:p w14:paraId="6FB740C2">
      <w:pPr>
        <w:spacing w:after="500" w:line="240" w:lineRule="auto"/>
        <w:ind w:firstLine="540" w:firstLineChars="200"/>
        <w:rPr>
          <w:rFonts w:hint="eastAsia" w:ascii="微软雅黑" w:hAnsi="微软雅黑" w:eastAsia="微软雅黑"/>
          <w:sz w:val="27"/>
          <w:szCs w:val="24"/>
        </w:rPr>
      </w:pPr>
    </w:p>
    <w:p w14:paraId="0804466A">
      <w:pPr>
        <w:spacing w:after="500" w:line="240" w:lineRule="auto"/>
        <w:ind w:firstLine="540" w:firstLineChars="200"/>
        <w:rPr>
          <w:rFonts w:hint="eastAsia" w:ascii="微软雅黑" w:hAnsi="微软雅黑" w:eastAsia="微软雅黑"/>
          <w:sz w:val="27"/>
          <w:szCs w:val="24"/>
        </w:rPr>
      </w:pPr>
    </w:p>
    <w:p w14:paraId="359948F9">
      <w:pPr>
        <w:spacing w:after="500" w:line="240" w:lineRule="auto"/>
        <w:ind w:firstLine="540" w:firstLineChars="200"/>
        <w:rPr>
          <w:rFonts w:hint="eastAsia" w:ascii="微软雅黑" w:hAnsi="微软雅黑" w:eastAsia="微软雅黑"/>
          <w:sz w:val="27"/>
          <w:szCs w:val="24"/>
        </w:rPr>
      </w:pPr>
    </w:p>
    <w:p w14:paraId="519D8303">
      <w:pPr>
        <w:spacing w:after="500" w:line="240" w:lineRule="auto"/>
        <w:rPr>
          <w:rFonts w:hint="eastAsia" w:ascii="微软雅黑" w:hAnsi="微软雅黑" w:eastAsia="微软雅黑"/>
          <w:sz w:val="27"/>
          <w:szCs w:val="24"/>
        </w:rPr>
      </w:pPr>
    </w:p>
    <w:p w14:paraId="7D6B2EDC">
      <w:pPr>
        <w:spacing w:after="500" w:line="240" w:lineRule="auto"/>
        <w:ind w:firstLine="560" w:firstLineChars="200"/>
        <w:rPr>
          <w:rFonts w:hint="eastAsia" w:ascii="黑体" w:hAnsi="黑体" w:eastAsia="黑体"/>
          <w:sz w:val="28"/>
          <w:szCs w:val="28"/>
          <w:lang w:val="en-US" w:eastAsia="zh-CN"/>
        </w:rPr>
      </w:pPr>
      <w:r>
        <w:rPr>
          <w:rFonts w:hint="eastAsia" w:ascii="黑体" w:hAnsi="黑体" w:eastAsia="黑体"/>
          <w:sz w:val="28"/>
          <w:szCs w:val="28"/>
          <w:lang w:val="en-US" w:eastAsia="zh-CN"/>
        </w:rPr>
        <w:t>附件五：</w:t>
      </w:r>
    </w:p>
    <w:tbl>
      <w:tblPr>
        <w:tblStyle w:val="9"/>
        <w:tblW w:w="8237" w:type="dxa"/>
        <w:tblInd w:w="93" w:type="dxa"/>
        <w:tblLayout w:type="autofit"/>
        <w:tblCellMar>
          <w:top w:w="0" w:type="dxa"/>
          <w:left w:w="108" w:type="dxa"/>
          <w:bottom w:w="0" w:type="dxa"/>
          <w:right w:w="108" w:type="dxa"/>
        </w:tblCellMar>
      </w:tblPr>
      <w:tblGrid>
        <w:gridCol w:w="1433"/>
        <w:gridCol w:w="1559"/>
        <w:gridCol w:w="991"/>
        <w:gridCol w:w="568"/>
        <w:gridCol w:w="3686"/>
      </w:tblGrid>
      <w:tr w14:paraId="35A78DEE">
        <w:tblPrEx>
          <w:tblCellMar>
            <w:top w:w="0" w:type="dxa"/>
            <w:left w:w="108" w:type="dxa"/>
            <w:bottom w:w="0" w:type="dxa"/>
            <w:right w:w="108" w:type="dxa"/>
          </w:tblCellMar>
        </w:tblPrEx>
        <w:trPr>
          <w:trHeight w:val="510" w:hRule="atLeast"/>
        </w:trPr>
        <w:tc>
          <w:tcPr>
            <w:tcW w:w="8237" w:type="dxa"/>
            <w:gridSpan w:val="5"/>
            <w:vAlign w:val="center"/>
          </w:tcPr>
          <w:p w14:paraId="1FAEBAC0">
            <w:pPr>
              <w:widowControl/>
              <w:jc w:val="center"/>
              <w:rPr>
                <w:rFonts w:hint="eastAsia" w:ascii="宋体" w:hAnsi="宋体" w:cs="宋体"/>
                <w:b/>
                <w:bCs/>
                <w:kern w:val="0"/>
                <w:szCs w:val="21"/>
              </w:rPr>
            </w:pPr>
            <w:r>
              <w:rPr>
                <w:rFonts w:hint="eastAsia" w:ascii="宋体" w:hAnsi="宋体" w:cs="宋体"/>
                <w:b/>
                <w:bCs/>
                <w:kern w:val="0"/>
                <w:szCs w:val="21"/>
              </w:rPr>
              <w:t>供应商服务考核评价打分汇总表</w:t>
            </w:r>
          </w:p>
        </w:tc>
      </w:tr>
      <w:tr w14:paraId="0C56C639">
        <w:tblPrEx>
          <w:tblCellMar>
            <w:top w:w="0" w:type="dxa"/>
            <w:left w:w="108" w:type="dxa"/>
            <w:bottom w:w="0" w:type="dxa"/>
            <w:right w:w="108" w:type="dxa"/>
          </w:tblCellMar>
        </w:tblPrEx>
        <w:trPr>
          <w:trHeight w:val="285" w:hRule="atLeast"/>
        </w:trPr>
        <w:tc>
          <w:tcPr>
            <w:tcW w:w="4551" w:type="dxa"/>
            <w:gridSpan w:val="4"/>
            <w:tcBorders>
              <w:top w:val="single" w:color="auto" w:sz="4" w:space="0"/>
              <w:left w:val="single" w:color="auto" w:sz="4" w:space="0"/>
              <w:bottom w:val="single" w:color="auto" w:sz="4" w:space="0"/>
              <w:right w:val="single" w:color="auto" w:sz="4" w:space="0"/>
            </w:tcBorders>
            <w:vAlign w:val="center"/>
          </w:tcPr>
          <w:p w14:paraId="77C6650F">
            <w:pPr>
              <w:widowControl/>
              <w:jc w:val="left"/>
              <w:rPr>
                <w:rFonts w:hint="eastAsia" w:ascii="宋体" w:hAnsi="宋体" w:cs="宋体"/>
                <w:kern w:val="0"/>
                <w:szCs w:val="21"/>
              </w:rPr>
            </w:pPr>
            <w:r>
              <w:rPr>
                <w:rFonts w:hint="eastAsia" w:ascii="宋体" w:hAnsi="宋体" w:cs="宋体"/>
                <w:kern w:val="0"/>
                <w:szCs w:val="21"/>
              </w:rPr>
              <w:t>供应商名称：</w:t>
            </w:r>
          </w:p>
        </w:tc>
        <w:tc>
          <w:tcPr>
            <w:tcW w:w="3686" w:type="dxa"/>
            <w:tcBorders>
              <w:top w:val="single" w:color="auto" w:sz="4" w:space="0"/>
              <w:left w:val="nil"/>
              <w:bottom w:val="single" w:color="auto" w:sz="4" w:space="0"/>
              <w:right w:val="single" w:color="000000" w:sz="4" w:space="0"/>
            </w:tcBorders>
            <w:vAlign w:val="center"/>
          </w:tcPr>
          <w:p w14:paraId="2B718A6F">
            <w:pPr>
              <w:widowControl/>
              <w:jc w:val="left"/>
              <w:rPr>
                <w:rFonts w:hint="eastAsia" w:ascii="宋体" w:hAnsi="宋体" w:cs="宋体"/>
                <w:kern w:val="0"/>
                <w:szCs w:val="21"/>
              </w:rPr>
            </w:pPr>
            <w:r>
              <w:rPr>
                <w:rFonts w:hint="eastAsia" w:ascii="宋体" w:hAnsi="宋体" w:cs="宋体"/>
                <w:kern w:val="0"/>
                <w:szCs w:val="21"/>
              </w:rPr>
              <w:t>考核年度：</w:t>
            </w:r>
          </w:p>
        </w:tc>
      </w:tr>
      <w:tr w14:paraId="06C76770">
        <w:tblPrEx>
          <w:tblCellMar>
            <w:top w:w="0" w:type="dxa"/>
            <w:left w:w="108" w:type="dxa"/>
            <w:bottom w:w="0" w:type="dxa"/>
            <w:right w:w="108" w:type="dxa"/>
          </w:tblCellMar>
        </w:tblPrEx>
        <w:trPr>
          <w:trHeight w:val="285" w:hRule="atLeast"/>
        </w:trPr>
        <w:tc>
          <w:tcPr>
            <w:tcW w:w="4551" w:type="dxa"/>
            <w:gridSpan w:val="4"/>
            <w:tcBorders>
              <w:top w:val="single" w:color="auto" w:sz="4" w:space="0"/>
              <w:left w:val="single" w:color="auto" w:sz="4" w:space="0"/>
              <w:bottom w:val="single" w:color="auto" w:sz="4" w:space="0"/>
              <w:right w:val="single" w:color="auto" w:sz="4" w:space="0"/>
            </w:tcBorders>
            <w:vAlign w:val="center"/>
          </w:tcPr>
          <w:p w14:paraId="2F3738EC">
            <w:pPr>
              <w:widowControl/>
              <w:jc w:val="left"/>
              <w:rPr>
                <w:rFonts w:hint="eastAsia" w:ascii="宋体" w:hAnsi="宋体" w:cs="宋体"/>
                <w:kern w:val="0"/>
                <w:szCs w:val="21"/>
              </w:rPr>
            </w:pPr>
            <w:r>
              <w:rPr>
                <w:rFonts w:hint="eastAsia" w:ascii="宋体" w:hAnsi="宋体" w:cs="宋体"/>
                <w:kern w:val="0"/>
                <w:szCs w:val="21"/>
              </w:rPr>
              <w:t>项目名称：</w:t>
            </w:r>
          </w:p>
        </w:tc>
        <w:tc>
          <w:tcPr>
            <w:tcW w:w="3686" w:type="dxa"/>
            <w:tcBorders>
              <w:top w:val="single" w:color="auto" w:sz="4" w:space="0"/>
              <w:left w:val="nil"/>
              <w:bottom w:val="single" w:color="auto" w:sz="4" w:space="0"/>
              <w:right w:val="single" w:color="000000" w:sz="4" w:space="0"/>
            </w:tcBorders>
            <w:vAlign w:val="center"/>
          </w:tcPr>
          <w:p w14:paraId="50B5F529">
            <w:pPr>
              <w:widowControl/>
              <w:jc w:val="left"/>
              <w:rPr>
                <w:rFonts w:hint="eastAsia" w:ascii="宋体" w:hAnsi="宋体" w:cs="宋体"/>
                <w:kern w:val="0"/>
                <w:szCs w:val="21"/>
              </w:rPr>
            </w:pPr>
            <w:r>
              <w:rPr>
                <w:rFonts w:hint="eastAsia" w:ascii="宋体" w:hAnsi="宋体" w:cs="宋体"/>
                <w:kern w:val="0"/>
                <w:szCs w:val="21"/>
              </w:rPr>
              <w:t>项目实施进度：</w:t>
            </w:r>
          </w:p>
        </w:tc>
      </w:tr>
      <w:tr w14:paraId="7D636B76">
        <w:tblPrEx>
          <w:tblCellMar>
            <w:top w:w="0" w:type="dxa"/>
            <w:left w:w="108" w:type="dxa"/>
            <w:bottom w:w="0" w:type="dxa"/>
            <w:right w:w="108" w:type="dxa"/>
          </w:tblCellMar>
        </w:tblPrEx>
        <w:trPr>
          <w:trHeight w:val="285" w:hRule="atLeast"/>
        </w:trPr>
        <w:tc>
          <w:tcPr>
            <w:tcW w:w="4551" w:type="dxa"/>
            <w:gridSpan w:val="4"/>
            <w:tcBorders>
              <w:top w:val="single" w:color="auto" w:sz="4" w:space="0"/>
              <w:left w:val="single" w:color="auto" w:sz="4" w:space="0"/>
              <w:bottom w:val="single" w:color="auto" w:sz="4" w:space="0"/>
              <w:right w:val="single" w:color="auto" w:sz="4" w:space="0"/>
            </w:tcBorders>
            <w:vAlign w:val="center"/>
          </w:tcPr>
          <w:p w14:paraId="7850983F">
            <w:pPr>
              <w:widowControl/>
              <w:jc w:val="left"/>
              <w:rPr>
                <w:rFonts w:hint="eastAsia" w:ascii="宋体" w:hAnsi="宋体" w:cs="宋体"/>
                <w:kern w:val="0"/>
                <w:szCs w:val="21"/>
              </w:rPr>
            </w:pPr>
            <w:r>
              <w:rPr>
                <w:rFonts w:hint="eastAsia" w:ascii="宋体" w:hAnsi="宋体" w:cs="宋体"/>
                <w:kern w:val="0"/>
                <w:szCs w:val="21"/>
              </w:rPr>
              <w:t>甲方项目负责责任人：</w:t>
            </w:r>
          </w:p>
        </w:tc>
        <w:tc>
          <w:tcPr>
            <w:tcW w:w="3686" w:type="dxa"/>
            <w:tcBorders>
              <w:top w:val="single" w:color="auto" w:sz="4" w:space="0"/>
              <w:left w:val="nil"/>
              <w:bottom w:val="single" w:color="auto" w:sz="4" w:space="0"/>
              <w:right w:val="single" w:color="000000" w:sz="4" w:space="0"/>
            </w:tcBorders>
            <w:vAlign w:val="center"/>
          </w:tcPr>
          <w:p w14:paraId="65B4248E">
            <w:pPr>
              <w:widowControl/>
              <w:jc w:val="left"/>
              <w:rPr>
                <w:rFonts w:hint="eastAsia" w:ascii="宋体" w:hAnsi="宋体" w:cs="宋体"/>
                <w:kern w:val="0"/>
                <w:szCs w:val="21"/>
              </w:rPr>
            </w:pPr>
            <w:r>
              <w:rPr>
                <w:rFonts w:hint="eastAsia" w:ascii="宋体" w:hAnsi="宋体" w:cs="宋体"/>
                <w:kern w:val="0"/>
                <w:szCs w:val="21"/>
              </w:rPr>
              <w:t>联系方式：</w:t>
            </w:r>
          </w:p>
        </w:tc>
      </w:tr>
      <w:tr w14:paraId="00172009">
        <w:tblPrEx>
          <w:tblCellMar>
            <w:top w:w="0" w:type="dxa"/>
            <w:left w:w="108" w:type="dxa"/>
            <w:bottom w:w="0" w:type="dxa"/>
            <w:right w:w="108" w:type="dxa"/>
          </w:tblCellMar>
        </w:tblPrEx>
        <w:trPr>
          <w:trHeight w:val="1427" w:hRule="atLeast"/>
        </w:trPr>
        <w:tc>
          <w:tcPr>
            <w:tcW w:w="1433" w:type="dxa"/>
            <w:vMerge w:val="restart"/>
            <w:tcBorders>
              <w:top w:val="nil"/>
              <w:left w:val="single" w:color="auto" w:sz="4" w:space="0"/>
              <w:bottom w:val="single" w:color="auto" w:sz="4" w:space="0"/>
              <w:right w:val="single" w:color="auto" w:sz="4" w:space="0"/>
            </w:tcBorders>
            <w:vAlign w:val="center"/>
          </w:tcPr>
          <w:p w14:paraId="6347C7C6">
            <w:pPr>
              <w:widowControl/>
              <w:jc w:val="center"/>
              <w:rPr>
                <w:rFonts w:hint="eastAsia" w:ascii="宋体" w:hAnsi="宋体" w:cs="宋体"/>
                <w:kern w:val="0"/>
                <w:szCs w:val="21"/>
              </w:rPr>
            </w:pPr>
            <w:r>
              <w:rPr>
                <w:rFonts w:hint="eastAsia" w:ascii="宋体" w:hAnsi="宋体" w:cs="宋体"/>
                <w:kern w:val="0"/>
                <w:szCs w:val="21"/>
              </w:rPr>
              <w:t>年度供应商服务考核评价结果</w:t>
            </w:r>
          </w:p>
        </w:tc>
        <w:tc>
          <w:tcPr>
            <w:tcW w:w="3118" w:type="dxa"/>
            <w:gridSpan w:val="3"/>
            <w:tcBorders>
              <w:top w:val="nil"/>
              <w:left w:val="nil"/>
              <w:bottom w:val="single" w:color="auto" w:sz="4" w:space="0"/>
              <w:right w:val="single" w:color="auto" w:sz="4" w:space="0"/>
            </w:tcBorders>
            <w:vAlign w:val="center"/>
          </w:tcPr>
          <w:p w14:paraId="02187D5B">
            <w:pPr>
              <w:widowControl/>
              <w:jc w:val="center"/>
              <w:rPr>
                <w:rFonts w:hint="eastAsia" w:ascii="宋体" w:hAnsi="宋体" w:cs="宋体"/>
                <w:kern w:val="0"/>
                <w:szCs w:val="21"/>
              </w:rPr>
            </w:pPr>
            <w:r>
              <w:rPr>
                <w:rFonts w:hint="eastAsia" w:ascii="宋体" w:hAnsi="宋体" w:cs="宋体"/>
                <w:kern w:val="0"/>
                <w:szCs w:val="21"/>
              </w:rPr>
              <w:t>不满意</w:t>
            </w:r>
          </w:p>
          <w:p w14:paraId="26160F45">
            <w:pPr>
              <w:widowControl/>
              <w:jc w:val="center"/>
              <w:rPr>
                <w:rFonts w:hint="eastAsia" w:ascii="宋体" w:hAnsi="宋体" w:cs="宋体"/>
                <w:kern w:val="0"/>
                <w:szCs w:val="21"/>
              </w:rPr>
            </w:pPr>
            <w:r>
              <w:rPr>
                <w:rFonts w:hint="eastAsia" w:ascii="宋体" w:hAnsi="宋体" w:cs="宋体"/>
                <w:kern w:val="0"/>
                <w:szCs w:val="21"/>
              </w:rPr>
              <w:t>80-90分</w:t>
            </w:r>
          </w:p>
        </w:tc>
        <w:tc>
          <w:tcPr>
            <w:tcW w:w="3686" w:type="dxa"/>
            <w:tcBorders>
              <w:top w:val="nil"/>
              <w:left w:val="nil"/>
              <w:bottom w:val="single" w:color="auto" w:sz="4" w:space="0"/>
              <w:right w:val="single" w:color="auto" w:sz="4" w:space="0"/>
            </w:tcBorders>
            <w:vAlign w:val="center"/>
          </w:tcPr>
          <w:p w14:paraId="61C2025B">
            <w:pPr>
              <w:widowControl/>
              <w:jc w:val="center"/>
              <w:rPr>
                <w:rFonts w:hint="eastAsia" w:ascii="宋体" w:hAnsi="宋体" w:cs="宋体"/>
                <w:kern w:val="0"/>
                <w:szCs w:val="21"/>
              </w:rPr>
            </w:pPr>
            <w:r>
              <w:rPr>
                <w:rFonts w:hint="eastAsia" w:ascii="宋体" w:hAnsi="宋体" w:cs="宋体"/>
                <w:kern w:val="0"/>
                <w:szCs w:val="21"/>
              </w:rPr>
              <w:t>满意</w:t>
            </w:r>
          </w:p>
          <w:p w14:paraId="03F23785">
            <w:pPr>
              <w:widowControl/>
              <w:jc w:val="center"/>
              <w:rPr>
                <w:rFonts w:hint="eastAsia" w:ascii="宋体" w:hAnsi="宋体" w:cs="宋体"/>
                <w:kern w:val="0"/>
                <w:szCs w:val="21"/>
              </w:rPr>
            </w:pPr>
            <w:r>
              <w:rPr>
                <w:rFonts w:hint="eastAsia" w:ascii="宋体" w:hAnsi="宋体" w:cs="宋体"/>
                <w:kern w:val="0"/>
                <w:szCs w:val="21"/>
              </w:rPr>
              <w:t>90-100分</w:t>
            </w:r>
          </w:p>
        </w:tc>
      </w:tr>
      <w:tr w14:paraId="1D00E126">
        <w:tblPrEx>
          <w:tblCellMar>
            <w:top w:w="0" w:type="dxa"/>
            <w:left w:w="108" w:type="dxa"/>
            <w:bottom w:w="0" w:type="dxa"/>
            <w:right w:w="108" w:type="dxa"/>
          </w:tblCellMar>
        </w:tblPrEx>
        <w:trPr>
          <w:trHeight w:val="1514" w:hRule="atLeast"/>
        </w:trPr>
        <w:tc>
          <w:tcPr>
            <w:tcW w:w="1433" w:type="dxa"/>
            <w:vMerge w:val="continue"/>
            <w:tcBorders>
              <w:top w:val="nil"/>
              <w:left w:val="single" w:color="auto" w:sz="4" w:space="0"/>
              <w:bottom w:val="single" w:color="auto" w:sz="4" w:space="0"/>
              <w:right w:val="single" w:color="auto" w:sz="4" w:space="0"/>
            </w:tcBorders>
            <w:vAlign w:val="center"/>
          </w:tcPr>
          <w:p w14:paraId="2CD38D33">
            <w:pPr>
              <w:rPr>
                <w:rFonts w:hint="eastAsia" w:ascii="宋体" w:hAnsi="宋体" w:cs="宋体"/>
                <w:szCs w:val="21"/>
              </w:rPr>
            </w:pPr>
          </w:p>
        </w:tc>
        <w:tc>
          <w:tcPr>
            <w:tcW w:w="3118" w:type="dxa"/>
            <w:gridSpan w:val="3"/>
            <w:tcBorders>
              <w:top w:val="single" w:color="auto" w:sz="4" w:space="0"/>
              <w:left w:val="nil"/>
              <w:bottom w:val="single" w:color="auto" w:sz="4" w:space="0"/>
              <w:right w:val="single" w:color="auto" w:sz="4" w:space="0"/>
            </w:tcBorders>
            <w:vAlign w:val="center"/>
          </w:tcPr>
          <w:p w14:paraId="4AF5C41F">
            <w:pPr>
              <w:widowControl/>
              <w:jc w:val="center"/>
              <w:rPr>
                <w:rFonts w:hint="eastAsia" w:ascii="宋体" w:hAnsi="宋体" w:cs="宋体"/>
                <w:kern w:val="0"/>
                <w:szCs w:val="21"/>
              </w:rPr>
            </w:pPr>
          </w:p>
        </w:tc>
        <w:tc>
          <w:tcPr>
            <w:tcW w:w="3686" w:type="dxa"/>
            <w:tcBorders>
              <w:top w:val="single" w:color="auto" w:sz="4" w:space="0"/>
              <w:left w:val="nil"/>
              <w:bottom w:val="single" w:color="auto" w:sz="4" w:space="0"/>
              <w:right w:val="single" w:color="auto" w:sz="4" w:space="0"/>
            </w:tcBorders>
            <w:vAlign w:val="center"/>
          </w:tcPr>
          <w:p w14:paraId="172268DF">
            <w:pPr>
              <w:widowControl/>
              <w:jc w:val="center"/>
              <w:rPr>
                <w:rFonts w:hint="eastAsia" w:ascii="宋体" w:hAnsi="宋体" w:cs="宋体"/>
                <w:kern w:val="0"/>
                <w:szCs w:val="21"/>
              </w:rPr>
            </w:pPr>
          </w:p>
        </w:tc>
      </w:tr>
      <w:tr w14:paraId="54BB99C6">
        <w:tblPrEx>
          <w:tblCellMar>
            <w:top w:w="0" w:type="dxa"/>
            <w:left w:w="108" w:type="dxa"/>
            <w:bottom w:w="0" w:type="dxa"/>
            <w:right w:w="108" w:type="dxa"/>
          </w:tblCellMar>
        </w:tblPrEx>
        <w:trPr>
          <w:trHeight w:val="285" w:hRule="atLeast"/>
        </w:trPr>
        <w:tc>
          <w:tcPr>
            <w:tcW w:w="1433" w:type="dxa"/>
            <w:tcBorders>
              <w:top w:val="single" w:color="auto" w:sz="4" w:space="0"/>
              <w:left w:val="single" w:color="auto" w:sz="4" w:space="0"/>
              <w:bottom w:val="single" w:color="auto" w:sz="4" w:space="0"/>
              <w:right w:val="single" w:color="auto" w:sz="4" w:space="0"/>
            </w:tcBorders>
            <w:shd w:val="clear" w:color="auto" w:fill="FFFFFF"/>
            <w:vAlign w:val="center"/>
          </w:tcPr>
          <w:p w14:paraId="0F9F1986">
            <w:pPr>
              <w:jc w:val="center"/>
              <w:rPr>
                <w:rFonts w:hint="eastAsia" w:ascii="宋体" w:hAnsi="宋体" w:cs="宋体"/>
                <w:szCs w:val="21"/>
              </w:rPr>
            </w:pPr>
            <w:r>
              <w:rPr>
                <w:rFonts w:hint="eastAsia" w:ascii="宋体" w:hAnsi="宋体" w:cs="宋体"/>
                <w:szCs w:val="21"/>
              </w:rPr>
              <w:t>奖惩措施</w:t>
            </w:r>
          </w:p>
        </w:tc>
        <w:tc>
          <w:tcPr>
            <w:tcW w:w="1559" w:type="dxa"/>
            <w:tcBorders>
              <w:top w:val="single" w:color="auto" w:sz="4" w:space="0"/>
              <w:left w:val="nil"/>
              <w:bottom w:val="single" w:color="auto" w:sz="4" w:space="0"/>
              <w:right w:val="single" w:color="auto" w:sz="4" w:space="0"/>
            </w:tcBorders>
            <w:vAlign w:val="center"/>
          </w:tcPr>
          <w:p w14:paraId="5B7DCAB3">
            <w:pPr>
              <w:widowControl/>
              <w:jc w:val="center"/>
              <w:rPr>
                <w:rFonts w:hint="eastAsia" w:ascii="宋体" w:hAnsi="宋体" w:cs="宋体"/>
                <w:kern w:val="0"/>
                <w:szCs w:val="21"/>
              </w:rPr>
            </w:pPr>
            <w:r>
              <w:rPr>
                <w:rFonts w:hint="eastAsia" w:ascii="宋体" w:hAnsi="宋体" w:cs="宋体"/>
                <w:kern w:val="0"/>
                <w:szCs w:val="21"/>
              </w:rPr>
              <w:t>考核在80-90分，甲方按照合同总金额1%的扣除</w:t>
            </w:r>
          </w:p>
        </w:tc>
        <w:tc>
          <w:tcPr>
            <w:tcW w:w="1559" w:type="dxa"/>
            <w:gridSpan w:val="2"/>
            <w:tcBorders>
              <w:top w:val="single" w:color="auto" w:sz="4" w:space="0"/>
              <w:left w:val="nil"/>
              <w:bottom w:val="single" w:color="auto" w:sz="4" w:space="0"/>
              <w:right w:val="single" w:color="auto" w:sz="4" w:space="0"/>
            </w:tcBorders>
            <w:vAlign w:val="center"/>
          </w:tcPr>
          <w:p w14:paraId="1EEEC13B">
            <w:pPr>
              <w:widowControl/>
              <w:jc w:val="center"/>
              <w:rPr>
                <w:rFonts w:hint="eastAsia" w:ascii="宋体" w:hAnsi="宋体" w:cs="宋体"/>
                <w:kern w:val="0"/>
                <w:szCs w:val="21"/>
              </w:rPr>
            </w:pPr>
            <w:r>
              <w:rPr>
                <w:rFonts w:hint="eastAsia" w:ascii="宋体" w:hAnsi="宋体" w:cs="宋体"/>
                <w:kern w:val="0"/>
                <w:szCs w:val="21"/>
              </w:rPr>
              <w:t>低于80分甲方有权解除合同，损失由乙方承担。</w:t>
            </w:r>
          </w:p>
        </w:tc>
        <w:tc>
          <w:tcPr>
            <w:tcW w:w="3686" w:type="dxa"/>
            <w:tcBorders>
              <w:top w:val="single" w:color="auto" w:sz="4" w:space="0"/>
              <w:left w:val="nil"/>
              <w:bottom w:val="single" w:color="auto" w:sz="4" w:space="0"/>
              <w:right w:val="single" w:color="auto" w:sz="4" w:space="0"/>
            </w:tcBorders>
            <w:vAlign w:val="center"/>
          </w:tcPr>
          <w:p w14:paraId="5103389C">
            <w:pPr>
              <w:widowControl/>
              <w:jc w:val="left"/>
              <w:rPr>
                <w:rFonts w:hint="eastAsia" w:ascii="宋体" w:hAnsi="宋体" w:cs="宋体"/>
                <w:kern w:val="0"/>
                <w:szCs w:val="21"/>
              </w:rPr>
            </w:pPr>
            <w:r>
              <w:rPr>
                <w:rFonts w:hint="eastAsia" w:ascii="宋体" w:hAnsi="宋体" w:cs="宋体"/>
                <w:kern w:val="0"/>
                <w:szCs w:val="21"/>
              </w:rPr>
              <w:t>考核在90-100分，甲方按照合同支付项目全款。</w:t>
            </w:r>
          </w:p>
        </w:tc>
      </w:tr>
      <w:tr w14:paraId="5FA84D4F">
        <w:tblPrEx>
          <w:tblCellMar>
            <w:top w:w="0" w:type="dxa"/>
            <w:left w:w="108" w:type="dxa"/>
            <w:bottom w:w="0" w:type="dxa"/>
            <w:right w:w="108" w:type="dxa"/>
          </w:tblCellMar>
        </w:tblPrEx>
        <w:trPr>
          <w:trHeight w:val="1093" w:hRule="atLeast"/>
        </w:trPr>
        <w:tc>
          <w:tcPr>
            <w:tcW w:w="8237" w:type="dxa"/>
            <w:gridSpan w:val="5"/>
            <w:tcBorders>
              <w:top w:val="single" w:color="auto" w:sz="4" w:space="0"/>
              <w:left w:val="single" w:color="auto" w:sz="4" w:space="0"/>
              <w:bottom w:val="single" w:color="auto" w:sz="4" w:space="0"/>
              <w:right w:val="single" w:color="000000" w:sz="4" w:space="0"/>
            </w:tcBorders>
          </w:tcPr>
          <w:p w14:paraId="0D088E0E">
            <w:pPr>
              <w:widowControl/>
              <w:jc w:val="left"/>
              <w:rPr>
                <w:rFonts w:hint="eastAsia" w:ascii="宋体" w:hAnsi="宋体" w:cs="宋体"/>
                <w:color w:val="000000"/>
                <w:kern w:val="0"/>
                <w:szCs w:val="21"/>
              </w:rPr>
            </w:pPr>
            <w:r>
              <w:rPr>
                <w:rFonts w:hint="eastAsia" w:ascii="宋体" w:hAnsi="宋体" w:cs="宋体"/>
                <w:color w:val="000000"/>
                <w:kern w:val="0"/>
                <w:szCs w:val="21"/>
              </w:rPr>
              <w:t>意见：</w:t>
            </w:r>
          </w:p>
          <w:p w14:paraId="4282A2DD">
            <w:pPr>
              <w:widowControl/>
              <w:jc w:val="left"/>
              <w:rPr>
                <w:rFonts w:hint="eastAsia" w:ascii="宋体" w:hAnsi="宋体" w:cs="宋体"/>
                <w:color w:val="000000"/>
                <w:kern w:val="0"/>
                <w:szCs w:val="21"/>
              </w:rPr>
            </w:pPr>
          </w:p>
          <w:p w14:paraId="2879FC05">
            <w:pPr>
              <w:widowControl/>
              <w:jc w:val="left"/>
              <w:rPr>
                <w:rFonts w:hint="eastAsia" w:ascii="宋体" w:hAnsi="宋体" w:cs="宋体"/>
                <w:color w:val="000000"/>
                <w:kern w:val="0"/>
                <w:szCs w:val="21"/>
              </w:rPr>
            </w:pPr>
          </w:p>
          <w:p w14:paraId="05A1F1B0">
            <w:pPr>
              <w:widowControl/>
              <w:jc w:val="left"/>
              <w:rPr>
                <w:rFonts w:hint="eastAsia" w:ascii="宋体" w:hAnsi="宋体" w:cs="宋体"/>
                <w:color w:val="000000"/>
                <w:kern w:val="0"/>
                <w:szCs w:val="21"/>
              </w:rPr>
            </w:pPr>
          </w:p>
          <w:p w14:paraId="667108C5">
            <w:pPr>
              <w:widowControl/>
              <w:jc w:val="left"/>
              <w:rPr>
                <w:rFonts w:hint="eastAsia" w:ascii="宋体" w:hAnsi="宋体" w:cs="宋体"/>
                <w:color w:val="000000"/>
                <w:kern w:val="0"/>
                <w:szCs w:val="21"/>
              </w:rPr>
            </w:pPr>
          </w:p>
          <w:p w14:paraId="432257DF">
            <w:pPr>
              <w:widowControl/>
              <w:jc w:val="left"/>
              <w:rPr>
                <w:rFonts w:hint="eastAsia" w:ascii="宋体" w:hAnsi="宋体" w:cs="宋体"/>
                <w:color w:val="000000"/>
                <w:kern w:val="0"/>
                <w:szCs w:val="21"/>
              </w:rPr>
            </w:pPr>
          </w:p>
          <w:p w14:paraId="596254BE">
            <w:pPr>
              <w:widowControl/>
              <w:rPr>
                <w:rFonts w:hint="eastAsia" w:ascii="宋体" w:hAnsi="宋体" w:cs="宋体"/>
                <w:kern w:val="0"/>
                <w:szCs w:val="21"/>
              </w:rPr>
            </w:pPr>
          </w:p>
        </w:tc>
      </w:tr>
      <w:tr w14:paraId="06E6C5D0">
        <w:tblPrEx>
          <w:tblCellMar>
            <w:top w:w="0" w:type="dxa"/>
            <w:left w:w="108" w:type="dxa"/>
            <w:bottom w:w="0" w:type="dxa"/>
            <w:right w:w="108" w:type="dxa"/>
          </w:tblCellMar>
        </w:tblPrEx>
        <w:trPr>
          <w:trHeight w:val="1851" w:hRule="atLeast"/>
        </w:trPr>
        <w:tc>
          <w:tcPr>
            <w:tcW w:w="3983" w:type="dxa"/>
            <w:gridSpan w:val="3"/>
            <w:tcBorders>
              <w:top w:val="single" w:color="auto" w:sz="4" w:space="0"/>
              <w:left w:val="single" w:color="auto" w:sz="4" w:space="0"/>
              <w:bottom w:val="single" w:color="auto" w:sz="4" w:space="0"/>
              <w:right w:val="single" w:color="auto" w:sz="4" w:space="0"/>
            </w:tcBorders>
          </w:tcPr>
          <w:p w14:paraId="31F5832B">
            <w:pPr>
              <w:rPr>
                <w:rFonts w:hint="eastAsia" w:ascii="宋体" w:hAnsi="宋体" w:cs="宋体"/>
                <w:color w:val="000000"/>
                <w:kern w:val="0"/>
                <w:szCs w:val="21"/>
              </w:rPr>
            </w:pPr>
            <w:r>
              <w:rPr>
                <w:rFonts w:hint="eastAsia" w:ascii="宋体" w:hAnsi="宋体" w:cs="宋体"/>
                <w:color w:val="000000"/>
                <w:kern w:val="0"/>
                <w:szCs w:val="21"/>
              </w:rPr>
              <w:t>甲方项目负责人签字（盖章）：</w:t>
            </w:r>
          </w:p>
        </w:tc>
        <w:tc>
          <w:tcPr>
            <w:tcW w:w="4254" w:type="dxa"/>
            <w:gridSpan w:val="2"/>
            <w:tcBorders>
              <w:top w:val="single" w:color="auto" w:sz="4" w:space="0"/>
              <w:left w:val="single" w:color="auto" w:sz="4" w:space="0"/>
              <w:bottom w:val="single" w:color="auto" w:sz="4" w:space="0"/>
              <w:right w:val="single" w:color="000000" w:sz="4" w:space="0"/>
            </w:tcBorders>
          </w:tcPr>
          <w:p w14:paraId="1A0408C3">
            <w:pPr>
              <w:rPr>
                <w:rFonts w:hint="eastAsia" w:ascii="宋体" w:hAnsi="宋体" w:cs="宋体"/>
                <w:color w:val="000000"/>
                <w:kern w:val="0"/>
                <w:szCs w:val="21"/>
              </w:rPr>
            </w:pPr>
          </w:p>
        </w:tc>
      </w:tr>
    </w:tbl>
    <w:p w14:paraId="3C80D4E0">
      <w:pPr>
        <w:spacing w:after="500" w:line="240" w:lineRule="auto"/>
        <w:ind w:firstLine="560" w:firstLineChars="200"/>
        <w:rPr>
          <w:rFonts w:hint="eastAsia" w:ascii="黑体" w:hAnsi="黑体" w:eastAsia="黑体"/>
          <w:sz w:val="28"/>
          <w:szCs w:val="28"/>
          <w:lang w:val="en-US" w:eastAsia="zh-CN"/>
        </w:rPr>
      </w:pPr>
    </w:p>
    <w:p w14:paraId="2E8E59D9">
      <w:pPr>
        <w:spacing w:line="360" w:lineRule="auto"/>
        <w:jc w:val="left"/>
        <w:rPr>
          <w:rFonts w:hint="default" w:ascii="黑体" w:hAnsi="黑体" w:eastAsia="黑体"/>
          <w:sz w:val="28"/>
          <w:szCs w:val="28"/>
          <w:lang w:val="en-US" w:eastAsia="zh-CN"/>
        </w:rPr>
      </w:pPr>
    </w:p>
    <w:p w14:paraId="0E5443E7">
      <w:pPr>
        <w:spacing w:line="360" w:lineRule="auto"/>
        <w:jc w:val="left"/>
        <w:rPr>
          <w:rFonts w:hint="default" w:ascii="宋体" w:hAnsi="宋体" w:cs="仿宋"/>
          <w:b w:val="0"/>
          <w:bCs w:val="0"/>
          <w:color w:val="000000"/>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MicrosoftYaHei">
    <w:altName w:val="宋体"/>
    <w:panose1 w:val="00000000000000000000"/>
    <w:charset w:val="86"/>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02D191"/>
    <w:multiLevelType w:val="singleLevel"/>
    <w:tmpl w:val="5402D191"/>
    <w:lvl w:ilvl="0" w:tentative="0">
      <w:start w:val="1"/>
      <w:numFmt w:val="decimal"/>
      <w:suff w:val="nothing"/>
      <w:lvlText w:val="%1、"/>
      <w:lvlJc w:val="left"/>
      <w:rPr>
        <w:snapToGrid/>
        <w:spacing w:val="0"/>
        <w:w w:val="100"/>
        <w:kern w:val="2"/>
        <w:position w:val="0"/>
        <w:sz w:val="27"/>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4NDAxYjE3NzA0ZGFkNjgzZDRjNjk3Y2IwN2QzMjEifQ=="/>
    <w:docVar w:name="KSO_WPS_MARK_KEY" w:val="e7998bcc-ba2e-4971-89f9-165792dc37df"/>
  </w:docVars>
  <w:rsids>
    <w:rsidRoot w:val="00AA1587"/>
    <w:rsid w:val="000A1BB3"/>
    <w:rsid w:val="000B5740"/>
    <w:rsid w:val="001221AD"/>
    <w:rsid w:val="00246401"/>
    <w:rsid w:val="00290398"/>
    <w:rsid w:val="002B62A4"/>
    <w:rsid w:val="003636FD"/>
    <w:rsid w:val="00557160"/>
    <w:rsid w:val="005748BB"/>
    <w:rsid w:val="005D6F2B"/>
    <w:rsid w:val="00795CF3"/>
    <w:rsid w:val="009551A0"/>
    <w:rsid w:val="0099418A"/>
    <w:rsid w:val="009C7DAE"/>
    <w:rsid w:val="009E3B34"/>
    <w:rsid w:val="00A21CD7"/>
    <w:rsid w:val="00AA1587"/>
    <w:rsid w:val="00B178A1"/>
    <w:rsid w:val="00B32564"/>
    <w:rsid w:val="00B415C0"/>
    <w:rsid w:val="00B71150"/>
    <w:rsid w:val="00C41ADE"/>
    <w:rsid w:val="00C90B1B"/>
    <w:rsid w:val="00D0227F"/>
    <w:rsid w:val="00D03E35"/>
    <w:rsid w:val="00D1309E"/>
    <w:rsid w:val="016B1096"/>
    <w:rsid w:val="02807276"/>
    <w:rsid w:val="03202CAB"/>
    <w:rsid w:val="03C344B4"/>
    <w:rsid w:val="04C83205"/>
    <w:rsid w:val="05654966"/>
    <w:rsid w:val="058066D0"/>
    <w:rsid w:val="06171C9B"/>
    <w:rsid w:val="06613BEC"/>
    <w:rsid w:val="08596656"/>
    <w:rsid w:val="08CF06F0"/>
    <w:rsid w:val="094D50E5"/>
    <w:rsid w:val="0B097861"/>
    <w:rsid w:val="0BC57674"/>
    <w:rsid w:val="0CAC778A"/>
    <w:rsid w:val="0CCC4058"/>
    <w:rsid w:val="0D5154EF"/>
    <w:rsid w:val="0DF548BE"/>
    <w:rsid w:val="0E792146"/>
    <w:rsid w:val="0EA84B5E"/>
    <w:rsid w:val="0F860A35"/>
    <w:rsid w:val="0FDC69B3"/>
    <w:rsid w:val="103B4960"/>
    <w:rsid w:val="10863702"/>
    <w:rsid w:val="11FA2F21"/>
    <w:rsid w:val="1203345F"/>
    <w:rsid w:val="127A5093"/>
    <w:rsid w:val="1284365F"/>
    <w:rsid w:val="136A3EE9"/>
    <w:rsid w:val="13CB4998"/>
    <w:rsid w:val="141E2CB3"/>
    <w:rsid w:val="14650CE4"/>
    <w:rsid w:val="1517276B"/>
    <w:rsid w:val="152C1099"/>
    <w:rsid w:val="16A04507"/>
    <w:rsid w:val="16BF796D"/>
    <w:rsid w:val="17213596"/>
    <w:rsid w:val="17452469"/>
    <w:rsid w:val="17A85A25"/>
    <w:rsid w:val="17F31273"/>
    <w:rsid w:val="18F76334"/>
    <w:rsid w:val="191A6149"/>
    <w:rsid w:val="19EA2F53"/>
    <w:rsid w:val="1A0A7A8C"/>
    <w:rsid w:val="1A9441C4"/>
    <w:rsid w:val="1AB86BAD"/>
    <w:rsid w:val="1B0B48DE"/>
    <w:rsid w:val="1BF168E9"/>
    <w:rsid w:val="1CA910AD"/>
    <w:rsid w:val="1D4848F9"/>
    <w:rsid w:val="1D713326"/>
    <w:rsid w:val="1DB775F0"/>
    <w:rsid w:val="1DE026A3"/>
    <w:rsid w:val="1E0F2F88"/>
    <w:rsid w:val="1EEB706F"/>
    <w:rsid w:val="1FAC0C17"/>
    <w:rsid w:val="20870360"/>
    <w:rsid w:val="20E93B38"/>
    <w:rsid w:val="21105668"/>
    <w:rsid w:val="22434E65"/>
    <w:rsid w:val="22A2261D"/>
    <w:rsid w:val="232A04B6"/>
    <w:rsid w:val="237C37C8"/>
    <w:rsid w:val="23A844F8"/>
    <w:rsid w:val="255516BB"/>
    <w:rsid w:val="2760700F"/>
    <w:rsid w:val="276716D6"/>
    <w:rsid w:val="282A1C71"/>
    <w:rsid w:val="283554E8"/>
    <w:rsid w:val="28632A43"/>
    <w:rsid w:val="2B2838DB"/>
    <w:rsid w:val="2B792023"/>
    <w:rsid w:val="2CCD4AFF"/>
    <w:rsid w:val="2D32489B"/>
    <w:rsid w:val="2D462D19"/>
    <w:rsid w:val="2DDB3DB1"/>
    <w:rsid w:val="2EB96346"/>
    <w:rsid w:val="2ED0406E"/>
    <w:rsid w:val="2FF46F70"/>
    <w:rsid w:val="304E2485"/>
    <w:rsid w:val="306E71C1"/>
    <w:rsid w:val="330B4359"/>
    <w:rsid w:val="33E95618"/>
    <w:rsid w:val="343A686E"/>
    <w:rsid w:val="346C76AD"/>
    <w:rsid w:val="347828E6"/>
    <w:rsid w:val="349B511E"/>
    <w:rsid w:val="34C46423"/>
    <w:rsid w:val="34CF08A0"/>
    <w:rsid w:val="35153E9A"/>
    <w:rsid w:val="36BE46BB"/>
    <w:rsid w:val="37986F24"/>
    <w:rsid w:val="37987A5E"/>
    <w:rsid w:val="38451629"/>
    <w:rsid w:val="38FD01D1"/>
    <w:rsid w:val="395D4C51"/>
    <w:rsid w:val="39816699"/>
    <w:rsid w:val="3AC86EFC"/>
    <w:rsid w:val="3B2D0303"/>
    <w:rsid w:val="3B427BE3"/>
    <w:rsid w:val="3BC31A52"/>
    <w:rsid w:val="3C0678D2"/>
    <w:rsid w:val="3C152DBD"/>
    <w:rsid w:val="3C6479E0"/>
    <w:rsid w:val="3CA041B1"/>
    <w:rsid w:val="3D163CE8"/>
    <w:rsid w:val="3D1B3E52"/>
    <w:rsid w:val="3D685264"/>
    <w:rsid w:val="3D944E21"/>
    <w:rsid w:val="3D9B22D0"/>
    <w:rsid w:val="3E096628"/>
    <w:rsid w:val="3E867F14"/>
    <w:rsid w:val="3E9056D3"/>
    <w:rsid w:val="40915417"/>
    <w:rsid w:val="40CA401A"/>
    <w:rsid w:val="42073DF3"/>
    <w:rsid w:val="42D719A5"/>
    <w:rsid w:val="430D321B"/>
    <w:rsid w:val="430F1DA5"/>
    <w:rsid w:val="432C269E"/>
    <w:rsid w:val="43624978"/>
    <w:rsid w:val="44C67AB8"/>
    <w:rsid w:val="45BF0043"/>
    <w:rsid w:val="46352F9D"/>
    <w:rsid w:val="46BE553D"/>
    <w:rsid w:val="46F71DBC"/>
    <w:rsid w:val="47E44BB4"/>
    <w:rsid w:val="48111102"/>
    <w:rsid w:val="4A196F32"/>
    <w:rsid w:val="4A394D65"/>
    <w:rsid w:val="4B3348D0"/>
    <w:rsid w:val="4BAE4815"/>
    <w:rsid w:val="4BB92EC3"/>
    <w:rsid w:val="4BE77CDE"/>
    <w:rsid w:val="4C560F29"/>
    <w:rsid w:val="4C786BA8"/>
    <w:rsid w:val="4CB00CE3"/>
    <w:rsid w:val="4CCC0BA3"/>
    <w:rsid w:val="4D866310"/>
    <w:rsid w:val="4E357B02"/>
    <w:rsid w:val="4FA64C4B"/>
    <w:rsid w:val="4FAA548A"/>
    <w:rsid w:val="50BE54A9"/>
    <w:rsid w:val="51D373D1"/>
    <w:rsid w:val="52F318FC"/>
    <w:rsid w:val="53800D85"/>
    <w:rsid w:val="54267DA4"/>
    <w:rsid w:val="54705699"/>
    <w:rsid w:val="5486504B"/>
    <w:rsid w:val="54D50EB0"/>
    <w:rsid w:val="550A3526"/>
    <w:rsid w:val="55125FAB"/>
    <w:rsid w:val="55291AF5"/>
    <w:rsid w:val="55460444"/>
    <w:rsid w:val="559376DF"/>
    <w:rsid w:val="55E404F6"/>
    <w:rsid w:val="568201E0"/>
    <w:rsid w:val="569C2626"/>
    <w:rsid w:val="569C795A"/>
    <w:rsid w:val="574358C1"/>
    <w:rsid w:val="5756009E"/>
    <w:rsid w:val="57AE4348"/>
    <w:rsid w:val="57E51B5A"/>
    <w:rsid w:val="58B101BD"/>
    <w:rsid w:val="59B14FC6"/>
    <w:rsid w:val="5A02058E"/>
    <w:rsid w:val="5A037997"/>
    <w:rsid w:val="5A0F72ED"/>
    <w:rsid w:val="5A7D303C"/>
    <w:rsid w:val="5B3E583B"/>
    <w:rsid w:val="5B8B661D"/>
    <w:rsid w:val="5BC15E3F"/>
    <w:rsid w:val="5BED5CFB"/>
    <w:rsid w:val="5CA644DC"/>
    <w:rsid w:val="5CAF7CCE"/>
    <w:rsid w:val="5D894AA0"/>
    <w:rsid w:val="5E4915C3"/>
    <w:rsid w:val="5E6C0768"/>
    <w:rsid w:val="60030F64"/>
    <w:rsid w:val="60BB7038"/>
    <w:rsid w:val="60EC1394"/>
    <w:rsid w:val="61C46155"/>
    <w:rsid w:val="621C5F0E"/>
    <w:rsid w:val="623065F6"/>
    <w:rsid w:val="62335ECC"/>
    <w:rsid w:val="632E5797"/>
    <w:rsid w:val="63FD444A"/>
    <w:rsid w:val="64104633"/>
    <w:rsid w:val="64281C7B"/>
    <w:rsid w:val="645320EF"/>
    <w:rsid w:val="64D67929"/>
    <w:rsid w:val="651028BF"/>
    <w:rsid w:val="66E00BE2"/>
    <w:rsid w:val="66ED2BFB"/>
    <w:rsid w:val="676E3E49"/>
    <w:rsid w:val="677B5394"/>
    <w:rsid w:val="67C81BC8"/>
    <w:rsid w:val="67FA4DDD"/>
    <w:rsid w:val="6802739F"/>
    <w:rsid w:val="68B41D2F"/>
    <w:rsid w:val="690A5DF3"/>
    <w:rsid w:val="69AE2A5F"/>
    <w:rsid w:val="69B31F74"/>
    <w:rsid w:val="69E72097"/>
    <w:rsid w:val="6E3D2C7C"/>
    <w:rsid w:val="6E950D2C"/>
    <w:rsid w:val="6F495FBB"/>
    <w:rsid w:val="703662DF"/>
    <w:rsid w:val="708B7E9F"/>
    <w:rsid w:val="72006FC9"/>
    <w:rsid w:val="72076452"/>
    <w:rsid w:val="72637AFF"/>
    <w:rsid w:val="72AC0479"/>
    <w:rsid w:val="749B1FF5"/>
    <w:rsid w:val="75630C56"/>
    <w:rsid w:val="75C17839"/>
    <w:rsid w:val="77013680"/>
    <w:rsid w:val="77866F8C"/>
    <w:rsid w:val="77D953F3"/>
    <w:rsid w:val="77E37F3B"/>
    <w:rsid w:val="78373497"/>
    <w:rsid w:val="79517DF8"/>
    <w:rsid w:val="7A04221B"/>
    <w:rsid w:val="7B4D7FF5"/>
    <w:rsid w:val="7B674F74"/>
    <w:rsid w:val="7BF34B33"/>
    <w:rsid w:val="7C87122E"/>
    <w:rsid w:val="7C9B5BF7"/>
    <w:rsid w:val="7C9E2682"/>
    <w:rsid w:val="7D19392D"/>
    <w:rsid w:val="7E9411A4"/>
    <w:rsid w:val="7ED26AAB"/>
    <w:rsid w:val="7F0445F8"/>
    <w:rsid w:val="7F587460"/>
    <w:rsid w:val="7F606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3">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Indent"/>
    <w:basedOn w:val="1"/>
    <w:qFormat/>
    <w:uiPriority w:val="0"/>
    <w:pPr>
      <w:spacing w:line="300" w:lineRule="auto"/>
      <w:ind w:firstLine="560" w:firstLineChars="200"/>
      <w:jc w:val="left"/>
    </w:pPr>
    <w:rPr>
      <w:sz w:val="28"/>
    </w:rPr>
  </w:style>
  <w:style w:type="paragraph" w:styleId="6">
    <w:name w:val="footer"/>
    <w:basedOn w:val="1"/>
    <w:link w:val="14"/>
    <w:qFormat/>
    <w:uiPriority w:val="0"/>
    <w:pPr>
      <w:tabs>
        <w:tab w:val="center" w:pos="4153"/>
        <w:tab w:val="right" w:pos="8306"/>
      </w:tabs>
      <w:snapToGrid w:val="0"/>
      <w:jc w:val="left"/>
    </w:pPr>
    <w:rPr>
      <w:sz w:val="18"/>
      <w:szCs w:val="18"/>
    </w:rPr>
  </w:style>
  <w:style w:type="paragraph" w:styleId="7">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Autospacing="1" w:afterAutospacing="1"/>
      <w:jc w:val="left"/>
    </w:pPr>
    <w:rPr>
      <w:rFonts w:cs="Times New Roman"/>
      <w:kern w:val="0"/>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basedOn w:val="11"/>
    <w:unhideWhenUsed/>
    <w:qFormat/>
    <w:uiPriority w:val="99"/>
    <w:rPr>
      <w:color w:val="0000FF"/>
      <w:u w:val="single"/>
    </w:rPr>
  </w:style>
  <w:style w:type="character" w:customStyle="1" w:styleId="13">
    <w:name w:val="页眉 Char"/>
    <w:basedOn w:val="11"/>
    <w:link w:val="7"/>
    <w:qFormat/>
    <w:uiPriority w:val="0"/>
    <w:rPr>
      <w:rFonts w:asciiTheme="minorHAnsi" w:hAnsiTheme="minorHAnsi" w:eastAsiaTheme="minorEastAsia" w:cstheme="minorBidi"/>
      <w:kern w:val="2"/>
      <w:sz w:val="18"/>
      <w:szCs w:val="18"/>
    </w:rPr>
  </w:style>
  <w:style w:type="character" w:customStyle="1" w:styleId="14">
    <w:name w:val="页脚 Char"/>
    <w:basedOn w:val="11"/>
    <w:link w:val="6"/>
    <w:qFormat/>
    <w:uiPriority w:val="0"/>
    <w:rPr>
      <w:rFonts w:asciiTheme="minorHAnsi" w:hAnsiTheme="minorHAnsi" w:eastAsiaTheme="minorEastAsia" w:cstheme="minorBidi"/>
      <w:kern w:val="2"/>
      <w:sz w:val="18"/>
      <w:szCs w:val="18"/>
    </w:rPr>
  </w:style>
  <w:style w:type="character" w:customStyle="1" w:styleId="15">
    <w:name w:val="font21"/>
    <w:basedOn w:val="11"/>
    <w:qFormat/>
    <w:uiPriority w:val="0"/>
    <w:rPr>
      <w:rFonts w:hint="eastAsia" w:ascii="宋体" w:hAnsi="宋体" w:eastAsia="宋体" w:cs="宋体"/>
      <w:color w:val="000000"/>
      <w:sz w:val="21"/>
      <w:szCs w:val="21"/>
      <w:u w:val="none"/>
    </w:rPr>
  </w:style>
  <w:style w:type="character" w:customStyle="1" w:styleId="16">
    <w:name w:val="font31"/>
    <w:basedOn w:val="11"/>
    <w:qFormat/>
    <w:uiPriority w:val="0"/>
    <w:rPr>
      <w:rFonts w:hint="eastAsia" w:ascii="宋体" w:hAnsi="宋体" w:eastAsia="宋体" w:cs="宋体"/>
      <w:color w:val="000000"/>
      <w:sz w:val="21"/>
      <w:szCs w:val="21"/>
      <w:u w:val="single"/>
    </w:rPr>
  </w:style>
  <w:style w:type="character" w:customStyle="1" w:styleId="17">
    <w:name w:val="font11"/>
    <w:basedOn w:val="11"/>
    <w:qFormat/>
    <w:uiPriority w:val="0"/>
    <w:rPr>
      <w:rFonts w:hint="eastAsia" w:ascii="宋体" w:hAnsi="宋体" w:eastAsia="宋体" w:cs="宋体"/>
      <w:b/>
      <w:bCs/>
      <w:color w:val="000000"/>
      <w:sz w:val="21"/>
      <w:szCs w:val="21"/>
      <w:u w:val="none"/>
    </w:rPr>
  </w:style>
  <w:style w:type="paragraph" w:customStyle="1" w:styleId="18">
    <w:name w:val="石墨文档正文"/>
    <w:qFormat/>
    <w:uiPriority w:val="0"/>
    <w:rPr>
      <w:rFonts w:ascii="Arial Unicode MS" w:hAnsi="Arial Unicode MS" w:eastAsia="MicrosoftYaHei" w:cs="Arial Unicode MS"/>
      <w:sz w:val="22"/>
      <w:szCs w:val="22"/>
    </w:rPr>
  </w:style>
  <w:style w:type="paragraph" w:styleId="19">
    <w:name w:val="List Paragraph"/>
    <w:basedOn w:val="1"/>
    <w:qFormat/>
    <w:uiPriority w:val="34"/>
    <w:pPr>
      <w:ind w:firstLine="420" w:firstLineChars="200"/>
    </w:pPr>
  </w:style>
  <w:style w:type="paragraph" w:customStyle="1" w:styleId="20">
    <w:name w:val="首行缩进"/>
    <w:basedOn w:val="1"/>
    <w:qFormat/>
    <w:uiPriority w:val="0"/>
    <w:pPr>
      <w:widowControl/>
      <w:ind w:firstLine="480" w:firstLineChars="200"/>
      <w:jc w:val="left"/>
    </w:pPr>
    <w:rPr>
      <w:kern w:val="0"/>
      <w:sz w:val="24"/>
      <w:szCs w:val="20"/>
      <w:lang w:val="zh-CN"/>
    </w:rPr>
  </w:style>
  <w:style w:type="character" w:customStyle="1" w:styleId="21">
    <w:name w:val="font51"/>
    <w:basedOn w:val="11"/>
    <w:qFormat/>
    <w:uiPriority w:val="0"/>
    <w:rPr>
      <w:rFonts w:hint="eastAsia" w:ascii="微软雅黑" w:hAnsi="微软雅黑" w:eastAsia="微软雅黑" w:cs="微软雅黑"/>
      <w:b/>
      <w:bCs/>
      <w:color w:val="FF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WORKGROUP</Company>
  <Pages>13</Pages>
  <Words>1357</Words>
  <Characters>1449</Characters>
  <Lines>8</Lines>
  <Paragraphs>2</Paragraphs>
  <TotalTime>1</TotalTime>
  <ScaleCrop>false</ScaleCrop>
  <LinksUpToDate>false</LinksUpToDate>
  <CharactersWithSpaces>1733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2021-09-14T00:45:00Z</dcterms:created>
  <dc:creator>86188</dc:creator>
  <cp:lastModifiedBy>J</cp:lastModifiedBy>
  <dcterms:modified xsi:type="dcterms:W3CDTF">2025-04-07T01:27:45Z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DEC4BDE7E3D048C590EB10C570E74421_13</vt:lpwstr>
  </property>
  <property fmtid="{D5CDD505-2E9C-101B-9397-08002B2CF9AE}" pid="4" name="KSOTemplateDocerSaveRecord">
    <vt:lpwstr>eyJoZGlkIjoiYzE4YThmYWYzYzNlMWM5MThlODNmMzM2N2Q2NWY2YWYiLCJ1c2VySWQiOiI1MDY4NDQzMjUifQ==</vt:lpwstr>
  </property>
</Properties>
</file>