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576194">
      <w:pPr>
        <w:pStyle w:val="8"/>
        <w:widowControl/>
        <w:shd w:val="clear" w:color="auto" w:fill="FFFFFF"/>
        <w:spacing w:beforeAutospacing="0" w:afterAutospacing="0" w:line="300" w:lineRule="atLeast"/>
        <w:jc w:val="center"/>
        <w:rPr>
          <w:rFonts w:ascii="微软雅黑" w:hAnsi="微软雅黑" w:eastAsia="微软雅黑" w:cs="微软雅黑"/>
          <w:color w:val="333333"/>
          <w:sz w:val="32"/>
          <w:szCs w:val="32"/>
        </w:rPr>
      </w:pPr>
      <w:r>
        <w:rPr>
          <w:rFonts w:hint="eastAsia" w:ascii="微软雅黑" w:hAnsi="微软雅黑" w:eastAsia="微软雅黑" w:cs="微软雅黑"/>
          <w:color w:val="333333"/>
          <w:sz w:val="40"/>
          <w:szCs w:val="40"/>
          <w:shd w:val="clear" w:color="auto" w:fill="FFFFFF"/>
        </w:rPr>
        <w:t>关于吴江区中医医院</w:t>
      </w:r>
      <w:r>
        <w:rPr>
          <w:rFonts w:hint="eastAsia" w:ascii="微软雅黑" w:hAnsi="微软雅黑" w:eastAsia="微软雅黑" w:cs="微软雅黑"/>
          <w:color w:val="333333"/>
          <w:sz w:val="40"/>
          <w:szCs w:val="40"/>
          <w:shd w:val="clear" w:color="auto" w:fill="FFFFFF"/>
          <w:lang w:val="en-US" w:eastAsia="zh-CN"/>
        </w:rPr>
        <w:t>院感系统维保项目</w:t>
      </w:r>
      <w:r>
        <w:rPr>
          <w:rFonts w:hint="eastAsia" w:ascii="微软雅黑" w:hAnsi="微软雅黑" w:eastAsia="微软雅黑" w:cs="微软雅黑"/>
          <w:color w:val="333333"/>
          <w:sz w:val="40"/>
          <w:szCs w:val="40"/>
          <w:shd w:val="clear" w:color="auto" w:fill="FFFFFF"/>
        </w:rPr>
        <w:t>采购</w:t>
      </w:r>
      <w:r>
        <w:rPr>
          <w:rFonts w:hint="eastAsia" w:ascii="微软雅黑" w:hAnsi="微软雅黑" w:eastAsia="微软雅黑" w:cs="微软雅黑"/>
          <w:color w:val="333333"/>
          <w:sz w:val="40"/>
          <w:szCs w:val="40"/>
          <w:shd w:val="clear" w:color="auto" w:fill="FFFFFF"/>
          <w:lang w:val="en-US" w:eastAsia="zh-CN"/>
        </w:rPr>
        <w:t>询价</w:t>
      </w:r>
      <w:r>
        <w:rPr>
          <w:rFonts w:hint="eastAsia" w:ascii="微软雅黑" w:hAnsi="微软雅黑" w:eastAsia="微软雅黑" w:cs="微软雅黑"/>
          <w:color w:val="333333"/>
          <w:sz w:val="40"/>
          <w:szCs w:val="40"/>
          <w:shd w:val="clear" w:color="auto" w:fill="FFFFFF"/>
        </w:rPr>
        <w:t>公示</w:t>
      </w:r>
    </w:p>
    <w:p w14:paraId="48C34071">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我院近期将对</w:t>
      </w:r>
      <w:r>
        <w:rPr>
          <w:rFonts w:hint="eastAsia" w:ascii="微软雅黑" w:hAnsi="微软雅黑" w:eastAsia="微软雅黑" w:cs="微软雅黑"/>
          <w:shd w:val="clear" w:color="auto" w:fill="FFFFFF"/>
          <w:lang w:val="en-US" w:eastAsia="zh-CN"/>
        </w:rPr>
        <w:t>吴江区中医医院院感系统维保项目</w:t>
      </w:r>
      <w:r>
        <w:rPr>
          <w:rFonts w:hint="eastAsia" w:ascii="微软雅黑" w:hAnsi="微软雅黑" w:eastAsia="微软雅黑" w:cs="微软雅黑"/>
          <w:shd w:val="clear" w:color="auto" w:fill="FFFFFF"/>
        </w:rPr>
        <w:t>进行院内产品介绍及采购，现对该项目进行公示，欢迎符合相关条件的供应商参加。  </w:t>
      </w:r>
    </w:p>
    <w:p w14:paraId="3B11D90D">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1、项目名称：</w:t>
      </w:r>
    </w:p>
    <w:p w14:paraId="7B7044D4">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 吴江区中医医院</w:t>
      </w:r>
      <w:r>
        <w:rPr>
          <w:rFonts w:hint="eastAsia" w:ascii="微软雅黑" w:hAnsi="微软雅黑" w:eastAsia="微软雅黑" w:cs="微软雅黑"/>
          <w:shd w:val="clear" w:color="auto" w:fill="FFFFFF"/>
          <w:lang w:val="en-US" w:eastAsia="zh-CN"/>
        </w:rPr>
        <w:t>院感系统维保项目</w:t>
      </w:r>
      <w:r>
        <w:rPr>
          <w:rFonts w:hint="eastAsia" w:ascii="微软雅黑" w:hAnsi="微软雅黑" w:eastAsia="微软雅黑" w:cs="微软雅黑"/>
          <w:shd w:val="clear" w:color="auto" w:fill="FFFFFF"/>
        </w:rPr>
        <w:t>。</w:t>
      </w:r>
    </w:p>
    <w:p w14:paraId="2E07DAB7">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2、项目简要说明：</w:t>
      </w:r>
    </w:p>
    <w:p w14:paraId="424E94EA">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lang w:val="en-US" w:eastAsia="zh-CN"/>
        </w:rPr>
        <w:t>对院感系统进行维保。</w:t>
      </w:r>
    </w:p>
    <w:p w14:paraId="2B304376">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3、供应商资格要求:</w:t>
      </w:r>
    </w:p>
    <w:p w14:paraId="4B0AD8C6">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①具有独立承担民事责任的能力</w:t>
      </w:r>
    </w:p>
    <w:p w14:paraId="2F5A9FFF">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②具有良好的商业信誉和健全的财务会计制度</w:t>
      </w:r>
    </w:p>
    <w:p w14:paraId="755AD817">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③具有履行合同所必需的专业技术能力，有独立自主的开发能力</w:t>
      </w:r>
    </w:p>
    <w:p w14:paraId="3C2D2B5D">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④有依法缴纳税收和社会保障资金的良好记录</w:t>
      </w:r>
    </w:p>
    <w:p w14:paraId="3ACB949E">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⑤在经营活动中没有重大违法记录</w:t>
      </w:r>
    </w:p>
    <w:p w14:paraId="633D31D8">
      <w:pPr>
        <w:pStyle w:val="8"/>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lang w:val="en-US" w:eastAsia="zh-CN"/>
        </w:rPr>
        <w:t>⑥</w:t>
      </w:r>
      <w:r>
        <w:rPr>
          <w:rFonts w:hint="eastAsia" w:ascii="微软雅黑" w:hAnsi="微软雅黑" w:eastAsia="微软雅黑" w:cs="微软雅黑"/>
          <w:shd w:val="clear" w:color="auto" w:fill="FFFFFF"/>
        </w:rPr>
        <w:t>具有各类企业资质证书（企业资质证书、专业资质证书等</w:t>
      </w:r>
      <w:r>
        <w:rPr>
          <w:rFonts w:hint="eastAsia" w:ascii="微软雅黑" w:hAnsi="微软雅黑" w:eastAsia="微软雅黑" w:cs="微软雅黑"/>
          <w:shd w:val="clear" w:color="auto" w:fill="FFFFFF"/>
          <w:lang w:eastAsia="zh-CN"/>
        </w:rPr>
        <w:t>）</w:t>
      </w:r>
    </w:p>
    <w:p w14:paraId="544F1E87">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4、报名</w:t>
      </w:r>
      <w:r>
        <w:rPr>
          <w:rFonts w:hint="eastAsia" w:ascii="微软雅黑" w:hAnsi="微软雅黑" w:eastAsia="微软雅黑" w:cs="微软雅黑"/>
          <w:shd w:val="clear" w:color="auto" w:fill="FFFFFF"/>
          <w:lang w:val="en-US" w:eastAsia="zh-CN"/>
        </w:rPr>
        <w:t>文件要求</w:t>
      </w:r>
      <w:r>
        <w:rPr>
          <w:rFonts w:hint="eastAsia" w:ascii="微软雅黑" w:hAnsi="微软雅黑" w:eastAsia="微软雅黑" w:cs="微软雅黑"/>
          <w:shd w:val="clear" w:color="auto" w:fill="FFFFFF"/>
        </w:rPr>
        <w:t>及询价信息：</w:t>
      </w:r>
    </w:p>
    <w:p w14:paraId="47642422">
      <w:pPr>
        <w:pStyle w:val="8"/>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报名接收时间：</w:t>
      </w:r>
      <w:r>
        <w:rPr>
          <w:rFonts w:hint="eastAsia" w:ascii="微软雅黑" w:hAnsi="微软雅黑" w:eastAsia="微软雅黑" w:cs="微软雅黑"/>
          <w:shd w:val="clear" w:color="auto" w:fill="FFFFFF"/>
          <w:lang w:val="en-US" w:eastAsia="zh-CN"/>
        </w:rPr>
        <w:t>2025</w:t>
      </w:r>
      <w:r>
        <w:rPr>
          <w:rFonts w:hint="eastAsia" w:ascii="微软雅黑" w:hAnsi="微软雅黑" w:eastAsia="微软雅黑" w:cs="微软雅黑"/>
          <w:shd w:val="clear" w:color="auto" w:fill="FFFFFF"/>
        </w:rPr>
        <w:t>-</w:t>
      </w:r>
      <w:r>
        <w:rPr>
          <w:rFonts w:hint="eastAsia" w:ascii="微软雅黑" w:hAnsi="微软雅黑" w:eastAsia="微软雅黑" w:cs="微软雅黑"/>
          <w:shd w:val="clear" w:color="auto" w:fill="FFFFFF"/>
          <w:lang w:val="en-US" w:eastAsia="zh-CN"/>
        </w:rPr>
        <w:t xml:space="preserve">4-7 </w:t>
      </w:r>
      <w:r>
        <w:rPr>
          <w:rFonts w:hint="eastAsia" w:ascii="微软雅黑" w:hAnsi="微软雅黑" w:eastAsia="微软雅黑" w:cs="微软雅黑"/>
          <w:shd w:val="clear" w:color="auto" w:fill="FFFFFF"/>
        </w:rPr>
        <w:t>至</w:t>
      </w:r>
      <w:r>
        <w:rPr>
          <w:rFonts w:hint="eastAsia" w:ascii="微软雅黑" w:hAnsi="微软雅黑" w:eastAsia="微软雅黑" w:cs="微软雅黑"/>
          <w:shd w:val="clear" w:color="auto" w:fill="FFFFFF"/>
          <w:lang w:val="en-US" w:eastAsia="zh-CN"/>
        </w:rPr>
        <w:t xml:space="preserve"> 2025</w:t>
      </w:r>
      <w:r>
        <w:rPr>
          <w:rFonts w:hint="eastAsia" w:ascii="微软雅黑" w:hAnsi="微软雅黑" w:eastAsia="微软雅黑" w:cs="微软雅黑"/>
          <w:shd w:val="clear" w:color="auto" w:fill="FFFFFF"/>
        </w:rPr>
        <w:t>-</w:t>
      </w:r>
      <w:r>
        <w:rPr>
          <w:rFonts w:hint="eastAsia" w:ascii="微软雅黑" w:hAnsi="微软雅黑" w:eastAsia="微软雅黑" w:cs="微软雅黑"/>
          <w:shd w:val="clear" w:color="auto" w:fill="FFFFFF"/>
          <w:lang w:val="en-US" w:eastAsia="zh-CN"/>
        </w:rPr>
        <w:t>4-9</w:t>
      </w:r>
    </w:p>
    <w:p w14:paraId="3F9E63F4">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lang w:val="en-US" w:eastAsia="zh-CN"/>
        </w:rPr>
        <w:t>报名</w:t>
      </w:r>
      <w:r>
        <w:rPr>
          <w:rFonts w:hint="eastAsia" w:ascii="微软雅黑" w:hAnsi="微软雅黑" w:eastAsia="微软雅黑" w:cs="微软雅黑"/>
          <w:shd w:val="clear" w:color="auto" w:fill="FFFFFF"/>
        </w:rPr>
        <w:t>文件接收截止时间：</w:t>
      </w:r>
      <w:r>
        <w:rPr>
          <w:rFonts w:hint="eastAsia" w:ascii="微软雅黑" w:hAnsi="微软雅黑" w:eastAsia="微软雅黑" w:cs="微软雅黑"/>
          <w:shd w:val="clear" w:color="auto" w:fill="FFFFFF"/>
          <w:lang w:val="en-US" w:eastAsia="zh-CN"/>
        </w:rPr>
        <w:t>2025</w:t>
      </w:r>
      <w:r>
        <w:rPr>
          <w:rFonts w:hint="eastAsia" w:ascii="微软雅黑" w:hAnsi="微软雅黑" w:eastAsia="微软雅黑" w:cs="微软雅黑"/>
          <w:shd w:val="clear" w:color="auto" w:fill="FFFFFF"/>
        </w:rPr>
        <w:t>-</w:t>
      </w:r>
      <w:r>
        <w:rPr>
          <w:rFonts w:hint="eastAsia" w:ascii="微软雅黑" w:hAnsi="微软雅黑" w:eastAsia="微软雅黑" w:cs="微软雅黑"/>
          <w:shd w:val="clear" w:color="auto" w:fill="FFFFFF"/>
          <w:lang w:val="en-US" w:eastAsia="zh-CN"/>
        </w:rPr>
        <w:t>4-9  16：</w:t>
      </w:r>
      <w:r>
        <w:rPr>
          <w:rFonts w:hint="eastAsia" w:ascii="微软雅黑" w:hAnsi="微软雅黑" w:eastAsia="微软雅黑" w:cs="微软雅黑"/>
          <w:shd w:val="clear" w:color="auto" w:fill="FFFFFF"/>
        </w:rPr>
        <w:t>00 </w:t>
      </w:r>
    </w:p>
    <w:p w14:paraId="2D50F6CA">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lang w:val="en-US" w:eastAsia="zh-CN"/>
        </w:rPr>
        <w:t>院内调研时间：时间待定，具体调研时间将邮件通知符合条件的意向单位。</w:t>
      </w:r>
    </w:p>
    <w:p w14:paraId="3B88BDCB">
      <w:pPr>
        <w:pStyle w:val="8"/>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院内</w:t>
      </w:r>
      <w:r>
        <w:rPr>
          <w:rFonts w:hint="eastAsia" w:ascii="微软雅黑" w:hAnsi="微软雅黑" w:eastAsia="微软雅黑" w:cs="微软雅黑"/>
          <w:shd w:val="clear" w:color="auto" w:fill="FFFFFF"/>
          <w:lang w:val="en-US" w:eastAsia="zh-CN"/>
        </w:rPr>
        <w:t>调研</w:t>
      </w:r>
      <w:r>
        <w:rPr>
          <w:rFonts w:hint="eastAsia" w:ascii="微软雅黑" w:hAnsi="微软雅黑" w:eastAsia="微软雅黑" w:cs="微软雅黑"/>
          <w:shd w:val="clear" w:color="auto" w:fill="FFFFFF"/>
        </w:rPr>
        <w:t>地址：</w:t>
      </w:r>
      <w:r>
        <w:rPr>
          <w:rFonts w:hint="eastAsia" w:ascii="微软雅黑" w:hAnsi="微软雅黑" w:eastAsia="微软雅黑" w:cs="微软雅黑"/>
          <w:shd w:val="clear" w:color="auto" w:fill="FFFFFF"/>
          <w:lang w:val="en-US" w:eastAsia="zh-CN"/>
        </w:rPr>
        <w:t>苏州市吴江区平望镇大椿路999号吴江区中医医院。</w:t>
      </w:r>
    </w:p>
    <w:p w14:paraId="50E8B7F8">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eastAsia="zh-CN"/>
        </w:rPr>
      </w:pPr>
      <w:r>
        <w:rPr>
          <w:rFonts w:hint="eastAsia" w:ascii="微软雅黑" w:hAnsi="微软雅黑" w:eastAsia="微软雅黑" w:cs="微软雅黑"/>
          <w:shd w:val="clear" w:color="auto" w:fill="FFFFFF"/>
        </w:rPr>
        <w:t>报名</w:t>
      </w:r>
      <w:r>
        <w:rPr>
          <w:rFonts w:hint="eastAsia" w:ascii="微软雅黑" w:hAnsi="微软雅黑" w:eastAsia="微软雅黑" w:cs="微软雅黑"/>
          <w:shd w:val="clear" w:color="auto" w:fill="FFFFFF"/>
          <w:lang w:val="en-US" w:eastAsia="zh-CN"/>
        </w:rPr>
        <w:t>文件</w:t>
      </w:r>
      <w:r>
        <w:rPr>
          <w:rFonts w:hint="eastAsia" w:ascii="微软雅黑" w:hAnsi="微软雅黑" w:eastAsia="微软雅黑" w:cs="微软雅黑"/>
          <w:shd w:val="clear" w:color="auto" w:fill="FFFFFF"/>
        </w:rPr>
        <w:t>接收地点：苏州市吴江区中医医院信息中心</w:t>
      </w:r>
      <w:r>
        <w:rPr>
          <w:rFonts w:hint="eastAsia" w:ascii="微软雅黑" w:hAnsi="微软雅黑" w:eastAsia="微软雅黑" w:cs="微软雅黑"/>
          <w:shd w:val="clear" w:color="auto" w:fill="FFFFFF"/>
          <w:lang w:eastAsia="zh-CN"/>
        </w:rPr>
        <w:t>。</w:t>
      </w:r>
    </w:p>
    <w:p w14:paraId="41A162A6">
      <w:pPr>
        <w:pStyle w:val="8"/>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报名联系人：吴老师</w:t>
      </w:r>
      <w:r>
        <w:rPr>
          <w:rFonts w:hint="eastAsia" w:ascii="微软雅黑" w:hAnsi="微软雅黑" w:eastAsia="微软雅黑" w:cs="微软雅黑"/>
          <w:shd w:val="clear" w:color="auto" w:fill="FFFFFF"/>
          <w:lang w:val="en-US" w:eastAsia="zh-CN"/>
        </w:rPr>
        <w:t xml:space="preserve"> 联系方式：189 6257 7794</w:t>
      </w:r>
    </w:p>
    <w:p w14:paraId="68830B2A">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报名</w:t>
      </w:r>
      <w:r>
        <w:rPr>
          <w:rFonts w:hint="eastAsia" w:ascii="微软雅黑" w:hAnsi="微软雅黑" w:eastAsia="微软雅黑" w:cs="微软雅黑"/>
          <w:shd w:val="clear" w:color="auto" w:fill="FFFFFF"/>
          <w:lang w:val="en-US" w:eastAsia="zh-CN"/>
        </w:rPr>
        <w:t>及咨询</w:t>
      </w:r>
      <w:r>
        <w:rPr>
          <w:rFonts w:hint="eastAsia" w:ascii="微软雅黑" w:hAnsi="微软雅黑" w:eastAsia="微软雅黑" w:cs="微软雅黑"/>
          <w:shd w:val="clear" w:color="auto" w:fill="FFFFFF"/>
        </w:rPr>
        <w:t xml:space="preserve">邮箱：wuzhiping1004@126.com   </w:t>
      </w:r>
    </w:p>
    <w:p w14:paraId="2A8EDB82">
      <w:pPr>
        <w:pStyle w:val="4"/>
        <w:ind w:firstLine="480" w:firstLineChars="200"/>
        <w:rPr>
          <w:rFonts w:hint="eastAsia" w:ascii="微软雅黑" w:hAnsi="微软雅黑" w:eastAsia="微软雅黑" w:cs="微软雅黑"/>
          <w:kern w:val="0"/>
          <w:sz w:val="24"/>
          <w:szCs w:val="24"/>
          <w:shd w:val="clear" w:color="auto" w:fill="FFFFFF"/>
          <w:lang w:val="en-US" w:eastAsia="zh-CN" w:bidi="ar-SA"/>
        </w:rPr>
      </w:pPr>
      <w:r>
        <w:rPr>
          <w:rFonts w:hint="eastAsia" w:ascii="微软雅黑" w:hAnsi="微软雅黑" w:eastAsia="微软雅黑" w:cs="微软雅黑"/>
          <w:kern w:val="0"/>
          <w:sz w:val="24"/>
          <w:szCs w:val="24"/>
          <w:shd w:val="clear" w:color="auto" w:fill="FFFFFF"/>
          <w:lang w:val="en-US" w:eastAsia="zh-CN" w:bidi="ar-SA"/>
        </w:rPr>
        <w:t>报名资格要求：填写附件一、附件二信息，响应相应附件三参数要求及第三大点供应商资格要求。</w:t>
      </w:r>
    </w:p>
    <w:p w14:paraId="7D83C465">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5、</w:t>
      </w:r>
      <w:r>
        <w:rPr>
          <w:rFonts w:hint="eastAsia" w:ascii="微软雅黑" w:hAnsi="微软雅黑" w:eastAsia="微软雅黑" w:cs="微软雅黑"/>
          <w:shd w:val="clear" w:color="auto" w:fill="FFFFFF"/>
          <w:lang w:val="en-US" w:eastAsia="zh-CN"/>
        </w:rPr>
        <w:t>投标</w:t>
      </w:r>
      <w:r>
        <w:rPr>
          <w:rFonts w:hint="eastAsia" w:ascii="微软雅黑" w:hAnsi="微软雅黑" w:eastAsia="微软雅黑" w:cs="微软雅黑"/>
          <w:shd w:val="clear" w:color="auto" w:fill="FFFFFF"/>
        </w:rPr>
        <w:t>文件</w:t>
      </w:r>
      <w:r>
        <w:rPr>
          <w:rFonts w:hint="eastAsia" w:ascii="微软雅黑" w:hAnsi="微软雅黑" w:eastAsia="微软雅黑" w:cs="微软雅黑"/>
          <w:shd w:val="clear" w:color="auto" w:fill="FFFFFF"/>
          <w:lang w:val="en-US" w:eastAsia="zh-CN"/>
        </w:rPr>
        <w:t>内容</w:t>
      </w:r>
      <w:r>
        <w:rPr>
          <w:rFonts w:hint="eastAsia" w:ascii="微软雅黑" w:hAnsi="微软雅黑" w:eastAsia="微软雅黑" w:cs="微软雅黑"/>
          <w:shd w:val="clear" w:color="auto" w:fill="FFFFFF"/>
        </w:rPr>
        <w:t>要求：</w:t>
      </w:r>
    </w:p>
    <w:p w14:paraId="444BE63E">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①企业营业执照副本复印件、税务登记证副本复印件、组织机构代码证副本复印件</w:t>
      </w:r>
    </w:p>
    <w:p w14:paraId="3826D411">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②产品的合法代理证明（中文，原件备查）</w:t>
      </w:r>
      <w:r>
        <w:rPr>
          <w:rFonts w:hint="eastAsia" w:ascii="微软雅黑" w:hAnsi="微软雅黑" w:eastAsia="微软雅黑" w:cs="微软雅黑"/>
          <w:shd w:val="clear" w:color="auto" w:fill="FFFFFF"/>
          <w:lang w:val="en-US" w:eastAsia="zh-CN"/>
        </w:rPr>
        <w:t>（如有代理情况则提供，无则不提供）</w:t>
      </w:r>
    </w:p>
    <w:p w14:paraId="7FD223C9">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③响应单位的法定代表人授权委托书</w:t>
      </w:r>
    </w:p>
    <w:p w14:paraId="7D3A985A">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④法人代表身份证复印件</w:t>
      </w:r>
    </w:p>
    <w:p w14:paraId="702A3CA0">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⑤</w:t>
      </w:r>
      <w:r>
        <w:rPr>
          <w:rFonts w:hint="eastAsia" w:ascii="微软雅黑" w:hAnsi="微软雅黑" w:eastAsia="微软雅黑" w:cs="微软雅黑"/>
          <w:shd w:val="clear" w:color="auto" w:fill="FFFFFF"/>
          <w:lang w:val="en-US" w:eastAsia="zh-CN"/>
        </w:rPr>
        <w:t>参加谈判</w:t>
      </w:r>
      <w:r>
        <w:rPr>
          <w:rFonts w:hint="eastAsia" w:ascii="微软雅黑" w:hAnsi="微软雅黑" w:eastAsia="微软雅黑" w:cs="微软雅黑"/>
          <w:shd w:val="clear" w:color="auto" w:fill="FFFFFF"/>
        </w:rPr>
        <w:t>被授权人身份证复印件（原件备查）</w:t>
      </w:r>
    </w:p>
    <w:p w14:paraId="2EB61435">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⑥</w:t>
      </w:r>
      <w:r>
        <w:rPr>
          <w:rFonts w:hint="eastAsia" w:ascii="微软雅黑" w:hAnsi="微软雅黑" w:eastAsia="微软雅黑" w:cs="微软雅黑"/>
          <w:shd w:val="clear" w:color="auto" w:fill="FFFFFF"/>
          <w:lang w:val="en-US" w:eastAsia="zh-CN"/>
        </w:rPr>
        <w:t>投标</w:t>
      </w:r>
      <w:r>
        <w:rPr>
          <w:rFonts w:hint="eastAsia" w:ascii="微软雅黑" w:hAnsi="微软雅黑" w:eastAsia="微软雅黑" w:cs="微软雅黑"/>
          <w:shd w:val="clear" w:color="auto" w:fill="FFFFFF"/>
        </w:rPr>
        <w:t>文件副本不少于4本</w:t>
      </w:r>
    </w:p>
    <w:p w14:paraId="17CB05E3">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⑦院内采购咨询报名表（见附件</w:t>
      </w:r>
      <w:r>
        <w:rPr>
          <w:rFonts w:hint="eastAsia" w:ascii="微软雅黑" w:hAnsi="微软雅黑" w:eastAsia="微软雅黑" w:cs="微软雅黑"/>
          <w:shd w:val="clear" w:color="auto" w:fill="FFFFFF"/>
          <w:lang w:val="en-US" w:eastAsia="zh-CN"/>
        </w:rPr>
        <w:t>一</w:t>
      </w:r>
      <w:r>
        <w:rPr>
          <w:rFonts w:hint="eastAsia" w:ascii="微软雅黑" w:hAnsi="微软雅黑" w:eastAsia="微软雅黑" w:cs="微软雅黑"/>
          <w:shd w:val="clear" w:color="auto" w:fill="FFFFFF"/>
        </w:rPr>
        <w:t>）</w:t>
      </w:r>
    </w:p>
    <w:p w14:paraId="05452326">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kern w:val="0"/>
          <w:sz w:val="24"/>
          <w:szCs w:val="24"/>
          <w:shd w:val="clear" w:color="auto" w:fill="FFFFFF"/>
          <w:lang w:val="en-US" w:eastAsia="zh-CN" w:bidi="ar-SA"/>
        </w:rPr>
      </w:pPr>
      <w:r>
        <w:rPr>
          <w:rFonts w:hint="eastAsia" w:ascii="微软雅黑" w:hAnsi="微软雅黑" w:eastAsia="微软雅黑" w:cs="微软雅黑"/>
          <w:shd w:val="clear" w:color="auto" w:fill="FFFFFF"/>
          <w:lang w:val="en-US" w:eastAsia="zh-CN"/>
        </w:rPr>
        <w:t>⑧</w:t>
      </w:r>
      <w:r>
        <w:rPr>
          <w:rFonts w:hint="eastAsia" w:ascii="微软雅黑" w:hAnsi="微软雅黑" w:eastAsia="微软雅黑" w:cs="微软雅黑"/>
          <w:kern w:val="0"/>
          <w:sz w:val="24"/>
          <w:szCs w:val="24"/>
          <w:shd w:val="clear" w:color="auto" w:fill="FFFFFF"/>
          <w:lang w:val="en-US" w:eastAsia="zh-CN" w:bidi="ar-SA"/>
        </w:rPr>
        <w:t>企业资质证书（企业资质证书、专业资质证书等）</w:t>
      </w:r>
    </w:p>
    <w:p w14:paraId="14DB3C4C">
      <w:pPr>
        <w:pStyle w:val="4"/>
        <w:ind w:firstLine="480" w:firstLineChars="200"/>
        <w:rPr>
          <w:rFonts w:hint="default" w:ascii="微软雅黑" w:hAnsi="微软雅黑" w:eastAsia="微软雅黑" w:cs="微软雅黑"/>
          <w:kern w:val="0"/>
          <w:sz w:val="24"/>
          <w:szCs w:val="24"/>
          <w:shd w:val="clear" w:color="auto" w:fill="FFFFFF"/>
          <w:lang w:val="en-US" w:eastAsia="zh-CN" w:bidi="ar-SA"/>
        </w:rPr>
      </w:pPr>
      <w:r>
        <w:rPr>
          <w:rFonts w:hint="eastAsia" w:ascii="微软雅黑" w:hAnsi="微软雅黑" w:eastAsia="微软雅黑" w:cs="微软雅黑"/>
          <w:kern w:val="0"/>
          <w:sz w:val="24"/>
          <w:szCs w:val="24"/>
          <w:shd w:val="clear" w:color="auto" w:fill="FFFFFF"/>
          <w:lang w:val="en-US" w:eastAsia="zh-CN" w:bidi="ar-SA"/>
        </w:rPr>
        <w:t>⑨采购需求中的需求参数响应表（参数内容见附件三）</w:t>
      </w:r>
    </w:p>
    <w:p w14:paraId="0881D028">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各供应商在报名文件中所提供的资料均应是真实的，若有虚假，由其自行承担一切后果。 </w:t>
      </w:r>
    </w:p>
    <w:p w14:paraId="4462B958">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6、其他联系事项：</w:t>
      </w:r>
    </w:p>
    <w:p w14:paraId="75BB310F">
      <w:pPr>
        <w:pStyle w:val="8"/>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监察室：0512-</w:t>
      </w:r>
      <w:r>
        <w:rPr>
          <w:rFonts w:hint="eastAsia" w:ascii="微软雅黑" w:hAnsi="微软雅黑" w:eastAsia="微软雅黑" w:cs="微软雅黑"/>
          <w:shd w:val="clear" w:color="auto" w:fill="FFFFFF"/>
          <w:lang w:val="en-US" w:eastAsia="zh-CN"/>
        </w:rPr>
        <w:t>63891269</w:t>
      </w:r>
    </w:p>
    <w:p w14:paraId="60A5B472">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采购中心：0512-636565</w:t>
      </w:r>
      <w:r>
        <w:rPr>
          <w:rFonts w:hint="eastAsia" w:ascii="微软雅黑" w:hAnsi="微软雅黑" w:eastAsia="微软雅黑" w:cs="微软雅黑"/>
          <w:shd w:val="clear" w:color="auto" w:fill="FFFFFF"/>
          <w:lang w:val="en-US" w:eastAsia="zh-CN"/>
        </w:rPr>
        <w:t>62</w:t>
      </w:r>
    </w:p>
    <w:p w14:paraId="30251B10">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请供应商在报名截止时间前将报名所需文件发送至报名邮箱，及时关注医院网站有关本项目有无变更公告,报名通过将以邮件形式通知</w:t>
      </w:r>
      <w:r>
        <w:rPr>
          <w:rFonts w:hint="eastAsia" w:ascii="微软雅黑" w:hAnsi="微软雅黑" w:eastAsia="微软雅黑" w:cs="微软雅黑"/>
          <w:shd w:val="clear" w:color="auto" w:fill="FFFFFF"/>
          <w:lang w:val="en-US" w:eastAsia="zh-CN"/>
        </w:rPr>
        <w:t>后续具体的具体谈判时间和地点。</w:t>
      </w:r>
    </w:p>
    <w:p w14:paraId="16D251B8">
      <w:pPr>
        <w:pStyle w:val="8"/>
        <w:widowControl/>
        <w:shd w:val="clear" w:color="auto" w:fill="FFFFFF"/>
        <w:spacing w:beforeAutospacing="0" w:afterAutospacing="0" w:line="300" w:lineRule="atLeast"/>
        <w:ind w:firstLine="480" w:firstLineChars="200"/>
        <w:rPr>
          <w:rFonts w:hint="default" w:ascii="微软雅黑" w:hAnsi="微软雅黑" w:eastAsia="微软雅黑" w:cs="微软雅黑"/>
          <w:color w:val="auto"/>
          <w:shd w:val="clear" w:color="auto" w:fill="FFFFFF"/>
          <w:lang w:val="en-US" w:eastAsia="zh-CN"/>
        </w:rPr>
      </w:pPr>
      <w:r>
        <w:rPr>
          <w:rFonts w:hint="eastAsia" w:ascii="微软雅黑" w:hAnsi="微软雅黑" w:eastAsia="微软雅黑" w:cs="微软雅黑"/>
          <w:color w:val="auto"/>
          <w:shd w:val="clear" w:color="auto" w:fill="FFFFFF"/>
          <w:lang w:val="en-US" w:eastAsia="zh-CN"/>
        </w:rPr>
        <w:t>备注：地点如无另行通知，一般为：住院楼十二楼5号会议室，届时请带好投标文件前来进行院内调研，投标文件一式四份（一正本三副本）务必准备妥当，认真对待。</w:t>
      </w:r>
    </w:p>
    <w:p w14:paraId="7792FA7C">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                                                         苏州市吴江区中医医院</w:t>
      </w:r>
    </w:p>
    <w:p w14:paraId="111B3C54">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 xml:space="preserve">                                                            </w:t>
      </w:r>
      <w:r>
        <w:rPr>
          <w:rFonts w:hint="eastAsia" w:ascii="微软雅黑" w:hAnsi="微软雅黑" w:eastAsia="微软雅黑" w:cs="微软雅黑"/>
          <w:shd w:val="clear" w:color="auto" w:fill="FFFFFF"/>
          <w:lang w:val="en-US" w:eastAsia="zh-CN"/>
        </w:rPr>
        <w:t>2025</w:t>
      </w:r>
      <w:r>
        <w:rPr>
          <w:rFonts w:hint="eastAsia" w:ascii="微软雅黑" w:hAnsi="微软雅黑" w:eastAsia="微软雅黑" w:cs="微软雅黑"/>
          <w:shd w:val="clear" w:color="auto" w:fill="FFFFFF"/>
        </w:rPr>
        <w:t>年</w:t>
      </w:r>
      <w:r>
        <w:rPr>
          <w:rFonts w:hint="eastAsia" w:ascii="微软雅黑" w:hAnsi="微软雅黑" w:eastAsia="微软雅黑" w:cs="微软雅黑"/>
          <w:shd w:val="clear" w:color="auto" w:fill="FFFFFF"/>
          <w:lang w:val="en-US" w:eastAsia="zh-CN"/>
        </w:rPr>
        <w:t>4</w:t>
      </w:r>
      <w:r>
        <w:rPr>
          <w:rFonts w:hint="eastAsia" w:ascii="微软雅黑" w:hAnsi="微软雅黑" w:eastAsia="微软雅黑" w:cs="微软雅黑"/>
          <w:shd w:val="clear" w:color="auto" w:fill="FFFFFF"/>
        </w:rPr>
        <w:t>月</w:t>
      </w:r>
      <w:r>
        <w:rPr>
          <w:rFonts w:hint="eastAsia" w:ascii="微软雅黑" w:hAnsi="微软雅黑" w:eastAsia="微软雅黑" w:cs="微软雅黑"/>
          <w:shd w:val="clear" w:color="auto" w:fill="FFFFFF"/>
          <w:lang w:val="en-US" w:eastAsia="zh-CN"/>
        </w:rPr>
        <w:t>7</w:t>
      </w:r>
      <w:bookmarkStart w:id="0" w:name="_GoBack"/>
      <w:bookmarkEnd w:id="0"/>
      <w:r>
        <w:rPr>
          <w:rFonts w:hint="eastAsia" w:ascii="微软雅黑" w:hAnsi="微软雅黑" w:eastAsia="微软雅黑" w:cs="微软雅黑"/>
          <w:shd w:val="clear" w:color="auto" w:fill="FFFFFF"/>
        </w:rPr>
        <w:t>日</w:t>
      </w:r>
    </w:p>
    <w:p w14:paraId="27D87643">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1EA3865D">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7FE49A86">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3D3B94E1">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34FD81C9">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403820D9">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3A860315">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79FC78B1">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2939553F">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1BB50AD0">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07D070FA">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7391038E">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20E5E7D3">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15D17FE7">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34E9B22C">
      <w:pPr>
        <w:pStyle w:val="8"/>
        <w:widowControl/>
        <w:shd w:val="clear" w:color="auto" w:fill="FFFFFF"/>
        <w:spacing w:beforeAutospacing="0" w:afterAutospacing="0" w:line="300" w:lineRule="atLeast"/>
        <w:ind w:firstLine="562" w:firstLineChars="200"/>
        <w:rPr>
          <w:rFonts w:hint="eastAsia" w:ascii="宋体" w:hAnsi="宋体" w:cs="宋体" w:eastAsiaTheme="minorEastAsia"/>
          <w:b/>
          <w:bCs/>
          <w:kern w:val="2"/>
          <w:sz w:val="28"/>
          <w:szCs w:val="28"/>
          <w:lang w:val="en-US" w:eastAsia="zh-CN" w:bidi="ar-SA"/>
        </w:rPr>
      </w:pPr>
      <w:r>
        <w:rPr>
          <w:rFonts w:hint="eastAsia" w:ascii="宋体" w:hAnsi="宋体" w:cs="宋体" w:eastAsiaTheme="minorEastAsia"/>
          <w:b/>
          <w:bCs/>
          <w:kern w:val="2"/>
          <w:sz w:val="28"/>
          <w:szCs w:val="28"/>
          <w:lang w:val="en-US" w:eastAsia="zh-CN" w:bidi="ar-SA"/>
        </w:rPr>
        <w:t>附件一</w:t>
      </w:r>
      <w:r>
        <w:rPr>
          <w:rFonts w:hint="eastAsia" w:ascii="宋体" w:hAnsi="宋体" w:cs="宋体"/>
          <w:b/>
          <w:bCs/>
          <w:kern w:val="2"/>
          <w:sz w:val="28"/>
          <w:szCs w:val="28"/>
          <w:lang w:val="en-US" w:eastAsia="zh-CN" w:bidi="ar-SA"/>
        </w:rPr>
        <w:t>：</w:t>
      </w:r>
    </w:p>
    <w:p w14:paraId="7844EDFC">
      <w:pPr>
        <w:pStyle w:val="8"/>
        <w:widowControl/>
        <w:shd w:val="clear" w:color="auto" w:fill="FFFFFF"/>
        <w:spacing w:beforeAutospacing="0" w:afterAutospacing="0" w:line="240" w:lineRule="atLeast"/>
        <w:ind w:firstLine="480"/>
        <w:jc w:val="center"/>
        <w:rPr>
          <w:rFonts w:ascii="微软雅黑" w:hAnsi="微软雅黑" w:eastAsia="微软雅黑" w:cs="微软雅黑"/>
          <w:color w:val="333333"/>
        </w:rPr>
      </w:pPr>
      <w:r>
        <w:rPr>
          <w:rFonts w:hint="eastAsia" w:ascii="微软雅黑" w:hAnsi="微软雅黑" w:eastAsia="微软雅黑" w:cs="微软雅黑"/>
          <w:b/>
          <w:bCs/>
          <w:color w:val="333333"/>
          <w:sz w:val="52"/>
          <w:szCs w:val="52"/>
          <w:shd w:val="clear" w:color="auto" w:fill="FFFFFF"/>
        </w:rPr>
        <w:t>院内采购咨询报名表</w:t>
      </w:r>
    </w:p>
    <w:tbl>
      <w:tblPr>
        <w:tblStyle w:val="9"/>
        <w:tblW w:w="0" w:type="auto"/>
        <w:tblInd w:w="0"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2130"/>
        <w:gridCol w:w="2130"/>
        <w:gridCol w:w="2131"/>
        <w:gridCol w:w="2131"/>
      </w:tblGrid>
      <w:tr w14:paraId="160D271A">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377" w:hRule="atLeast"/>
        </w:trPr>
        <w:tc>
          <w:tcPr>
            <w:tcW w:w="2130"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center"/>
          </w:tcPr>
          <w:p w14:paraId="3C203C13">
            <w:pPr>
              <w:pStyle w:val="8"/>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color w:val="333333"/>
                <w:sz w:val="32"/>
                <w:szCs w:val="32"/>
              </w:rPr>
              <w:t>公司名称</w:t>
            </w:r>
          </w:p>
        </w:tc>
        <w:tc>
          <w:tcPr>
            <w:tcW w:w="6392" w:type="dxa"/>
            <w:gridSpan w:val="3"/>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14:paraId="31DDF47B">
            <w:pPr>
              <w:pStyle w:val="8"/>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b/>
                <w:bCs/>
                <w:color w:val="333333"/>
                <w:sz w:val="32"/>
                <w:szCs w:val="32"/>
              </w:rPr>
              <w:t> </w:t>
            </w:r>
          </w:p>
        </w:tc>
      </w:tr>
      <w:tr w14:paraId="185DB24C">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362" w:hRule="atLeast"/>
        </w:trPr>
        <w:tc>
          <w:tcPr>
            <w:tcW w:w="2130"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14:paraId="62640551">
            <w:pPr>
              <w:pStyle w:val="8"/>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color w:val="333333"/>
                <w:sz w:val="32"/>
                <w:szCs w:val="32"/>
              </w:rPr>
              <w:t>报名项目</w:t>
            </w:r>
          </w:p>
        </w:tc>
        <w:tc>
          <w:tcPr>
            <w:tcW w:w="2130" w:type="dxa"/>
            <w:tcBorders>
              <w:top w:val="nil"/>
              <w:left w:val="nil"/>
              <w:bottom w:val="single" w:color="auto" w:sz="8" w:space="0"/>
              <w:right w:val="single" w:color="auto" w:sz="8" w:space="0"/>
            </w:tcBorders>
            <w:shd w:val="clear" w:color="auto" w:fill="FFFFFF"/>
            <w:tcMar>
              <w:left w:w="108" w:type="dxa"/>
              <w:right w:w="108" w:type="dxa"/>
            </w:tcMar>
            <w:vAlign w:val="center"/>
          </w:tcPr>
          <w:p w14:paraId="33ABD371">
            <w:pPr>
              <w:pStyle w:val="8"/>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b/>
                <w:bCs/>
                <w:color w:val="333333"/>
                <w:sz w:val="32"/>
                <w:szCs w:val="32"/>
              </w:rPr>
              <w:t> </w:t>
            </w:r>
          </w:p>
        </w:tc>
        <w:tc>
          <w:tcPr>
            <w:tcW w:w="2131" w:type="dxa"/>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14:paraId="7AB07877">
            <w:pPr>
              <w:pStyle w:val="8"/>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color w:val="333333"/>
                <w:sz w:val="32"/>
                <w:szCs w:val="32"/>
              </w:rPr>
              <w:t>报名时间</w:t>
            </w:r>
          </w:p>
        </w:tc>
        <w:tc>
          <w:tcPr>
            <w:tcW w:w="2131" w:type="dxa"/>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14:paraId="3C0B2833">
            <w:pPr>
              <w:pStyle w:val="8"/>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b/>
                <w:bCs/>
                <w:color w:val="333333"/>
                <w:sz w:val="52"/>
                <w:szCs w:val="52"/>
              </w:rPr>
              <w:t> </w:t>
            </w:r>
          </w:p>
        </w:tc>
      </w:tr>
      <w:tr w14:paraId="76AC9259">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2" w:hRule="atLeast"/>
        </w:trPr>
        <w:tc>
          <w:tcPr>
            <w:tcW w:w="2130" w:type="dxa"/>
            <w:tcBorders>
              <w:top w:val="nil"/>
              <w:left w:val="single" w:color="auto" w:sz="8" w:space="0"/>
              <w:bottom w:val="single" w:color="auto" w:sz="4" w:space="0"/>
              <w:right w:val="single" w:color="auto" w:sz="8" w:space="0"/>
            </w:tcBorders>
            <w:shd w:val="clear" w:color="auto" w:fill="FFFFFF"/>
            <w:tcMar>
              <w:left w:w="108" w:type="dxa"/>
              <w:right w:w="108" w:type="dxa"/>
            </w:tcMar>
            <w:vAlign w:val="center"/>
          </w:tcPr>
          <w:p w14:paraId="1B34E559">
            <w:pPr>
              <w:pStyle w:val="8"/>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color w:val="333333"/>
                <w:sz w:val="32"/>
                <w:szCs w:val="32"/>
              </w:rPr>
              <w:t>联系人</w:t>
            </w:r>
          </w:p>
        </w:tc>
        <w:tc>
          <w:tcPr>
            <w:tcW w:w="2130" w:type="dxa"/>
            <w:tcBorders>
              <w:top w:val="nil"/>
              <w:left w:val="nil"/>
              <w:bottom w:val="single" w:color="auto" w:sz="4" w:space="0"/>
              <w:right w:val="single" w:color="auto" w:sz="8" w:space="0"/>
            </w:tcBorders>
            <w:shd w:val="clear" w:color="auto" w:fill="FFFFFF"/>
            <w:tcMar>
              <w:left w:w="108" w:type="dxa"/>
              <w:right w:w="108" w:type="dxa"/>
            </w:tcMar>
            <w:vAlign w:val="center"/>
          </w:tcPr>
          <w:p w14:paraId="6F1251DD">
            <w:pPr>
              <w:pStyle w:val="8"/>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b/>
                <w:bCs/>
                <w:color w:val="333333"/>
                <w:sz w:val="52"/>
                <w:szCs w:val="52"/>
              </w:rPr>
              <w:t> </w:t>
            </w:r>
          </w:p>
        </w:tc>
        <w:tc>
          <w:tcPr>
            <w:tcW w:w="2131" w:type="dxa"/>
            <w:tcBorders>
              <w:top w:val="nil"/>
              <w:left w:val="nil"/>
              <w:bottom w:val="single" w:color="auto" w:sz="4" w:space="0"/>
              <w:right w:val="single" w:color="auto" w:sz="8" w:space="0"/>
            </w:tcBorders>
            <w:shd w:val="clear" w:color="auto" w:fill="FFFFFF"/>
            <w:tcMar>
              <w:left w:w="108" w:type="dxa"/>
              <w:right w:w="108" w:type="dxa"/>
            </w:tcMar>
            <w:vAlign w:val="center"/>
          </w:tcPr>
          <w:p w14:paraId="6550C7E0">
            <w:pPr>
              <w:pStyle w:val="8"/>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color w:val="333333"/>
                <w:sz w:val="32"/>
                <w:szCs w:val="32"/>
              </w:rPr>
              <w:t>联系电话</w:t>
            </w:r>
          </w:p>
        </w:tc>
        <w:tc>
          <w:tcPr>
            <w:tcW w:w="2131" w:type="dxa"/>
            <w:tcBorders>
              <w:top w:val="nil"/>
              <w:left w:val="nil"/>
              <w:bottom w:val="single" w:color="auto" w:sz="4" w:space="0"/>
              <w:right w:val="single" w:color="auto" w:sz="8" w:space="0"/>
            </w:tcBorders>
            <w:shd w:val="clear" w:color="auto" w:fill="FFFFFF"/>
            <w:tcMar>
              <w:left w:w="108" w:type="dxa"/>
              <w:right w:w="108" w:type="dxa"/>
            </w:tcMar>
            <w:vAlign w:val="center"/>
          </w:tcPr>
          <w:p w14:paraId="25BF715F">
            <w:pPr>
              <w:rPr>
                <w:rFonts w:ascii="微软雅黑" w:hAnsi="微软雅黑" w:eastAsia="微软雅黑" w:cs="微软雅黑"/>
                <w:color w:val="333333"/>
                <w:sz w:val="24"/>
              </w:rPr>
            </w:pPr>
          </w:p>
        </w:tc>
      </w:tr>
      <w:tr w14:paraId="6249EE75">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09" w:hRule="atLeast"/>
        </w:trPr>
        <w:tc>
          <w:tcPr>
            <w:tcW w:w="2130" w:type="dxa"/>
            <w:tcBorders>
              <w:top w:val="single" w:color="auto" w:sz="4" w:space="0"/>
              <w:left w:val="single" w:color="auto" w:sz="4" w:space="0"/>
              <w:bottom w:val="single" w:color="auto" w:sz="4" w:space="0"/>
              <w:right w:val="single" w:color="auto" w:sz="8" w:space="0"/>
            </w:tcBorders>
            <w:shd w:val="clear" w:color="auto" w:fill="FFFFFF"/>
            <w:tcMar>
              <w:left w:w="108" w:type="dxa"/>
              <w:right w:w="108" w:type="dxa"/>
            </w:tcMar>
            <w:vAlign w:val="center"/>
          </w:tcPr>
          <w:p w14:paraId="013902E6">
            <w:pPr>
              <w:pStyle w:val="8"/>
              <w:widowControl/>
              <w:spacing w:beforeAutospacing="0" w:afterAutospacing="0" w:line="240" w:lineRule="atLeast"/>
              <w:jc w:val="center"/>
              <w:rPr>
                <w:rFonts w:hint="default" w:ascii="微软雅黑" w:hAnsi="微软雅黑" w:eastAsia="微软雅黑" w:cs="微软雅黑"/>
                <w:color w:val="333333"/>
                <w:sz w:val="32"/>
                <w:szCs w:val="32"/>
                <w:lang w:val="en-US" w:eastAsia="zh-CN"/>
              </w:rPr>
            </w:pPr>
            <w:r>
              <w:rPr>
                <w:rFonts w:hint="eastAsia" w:ascii="微软雅黑" w:hAnsi="微软雅黑" w:eastAsia="微软雅黑" w:cs="微软雅黑"/>
                <w:color w:val="333333"/>
                <w:sz w:val="32"/>
                <w:szCs w:val="32"/>
                <w:lang w:val="en-US" w:eastAsia="zh-CN"/>
              </w:rPr>
              <w:t>邮箱地址</w:t>
            </w:r>
          </w:p>
        </w:tc>
        <w:tc>
          <w:tcPr>
            <w:tcW w:w="6392" w:type="dxa"/>
            <w:gridSpan w:val="3"/>
            <w:tcBorders>
              <w:top w:val="single" w:color="auto" w:sz="4" w:space="0"/>
              <w:left w:val="nil"/>
              <w:bottom w:val="single" w:color="auto" w:sz="4" w:space="0"/>
              <w:right w:val="single" w:color="auto" w:sz="4" w:space="0"/>
            </w:tcBorders>
            <w:shd w:val="clear" w:color="auto" w:fill="FFFFFF"/>
            <w:tcMar>
              <w:left w:w="108" w:type="dxa"/>
              <w:right w:w="108" w:type="dxa"/>
            </w:tcMar>
            <w:vAlign w:val="center"/>
          </w:tcPr>
          <w:p w14:paraId="484F0658">
            <w:pPr>
              <w:rPr>
                <w:rFonts w:ascii="微软雅黑" w:hAnsi="微软雅黑" w:eastAsia="微软雅黑" w:cs="微软雅黑"/>
                <w:color w:val="333333"/>
                <w:sz w:val="24"/>
              </w:rPr>
            </w:pPr>
          </w:p>
        </w:tc>
      </w:tr>
    </w:tbl>
    <w:p w14:paraId="706E0788">
      <w:pPr>
        <w:pStyle w:val="5"/>
        <w:ind w:left="0" w:leftChars="0" w:firstLine="0" w:firstLineChars="0"/>
      </w:pPr>
    </w:p>
    <w:p w14:paraId="2D98AAEB">
      <w:pPr>
        <w:pStyle w:val="5"/>
        <w:ind w:left="0" w:leftChars="0" w:firstLine="0" w:firstLineChars="0"/>
      </w:pPr>
    </w:p>
    <w:p w14:paraId="519AADB4">
      <w:pPr>
        <w:pStyle w:val="5"/>
        <w:ind w:left="0" w:leftChars="0" w:firstLine="0" w:firstLineChars="0"/>
      </w:pPr>
    </w:p>
    <w:p w14:paraId="7CF073BD">
      <w:pPr>
        <w:pStyle w:val="5"/>
        <w:ind w:left="0" w:leftChars="0" w:firstLine="0" w:firstLineChars="0"/>
      </w:pPr>
    </w:p>
    <w:p w14:paraId="57A3F349">
      <w:pPr>
        <w:pStyle w:val="5"/>
        <w:ind w:left="0" w:leftChars="0" w:firstLine="0" w:firstLineChars="0"/>
      </w:pPr>
    </w:p>
    <w:p w14:paraId="2DFCDA47">
      <w:pPr>
        <w:pStyle w:val="5"/>
        <w:ind w:left="0" w:leftChars="0" w:firstLine="0" w:firstLineChars="0"/>
      </w:pPr>
    </w:p>
    <w:p w14:paraId="4C43CE24">
      <w:pPr>
        <w:pStyle w:val="5"/>
        <w:ind w:left="0" w:leftChars="0" w:firstLine="0" w:firstLineChars="0"/>
      </w:pPr>
    </w:p>
    <w:p w14:paraId="3C734DE1">
      <w:pPr>
        <w:pStyle w:val="5"/>
        <w:ind w:left="0" w:leftChars="0" w:firstLine="0" w:firstLineChars="0"/>
      </w:pPr>
    </w:p>
    <w:p w14:paraId="6E28A7D6">
      <w:pPr>
        <w:pStyle w:val="5"/>
        <w:ind w:left="0" w:leftChars="0" w:firstLine="0" w:firstLineChars="0"/>
      </w:pPr>
    </w:p>
    <w:p w14:paraId="1BC6B182">
      <w:pPr>
        <w:pStyle w:val="5"/>
        <w:ind w:left="0" w:leftChars="0" w:firstLine="0" w:firstLineChars="0"/>
      </w:pPr>
    </w:p>
    <w:p w14:paraId="08501A2E">
      <w:pPr>
        <w:pStyle w:val="5"/>
        <w:ind w:left="0" w:leftChars="0" w:firstLine="0" w:firstLineChars="0"/>
      </w:pPr>
    </w:p>
    <w:p w14:paraId="708EC718">
      <w:pPr>
        <w:pStyle w:val="5"/>
        <w:ind w:left="0" w:leftChars="0" w:firstLine="0" w:firstLineChars="0"/>
      </w:pPr>
    </w:p>
    <w:p w14:paraId="61013AA6">
      <w:pPr>
        <w:pStyle w:val="5"/>
        <w:ind w:left="0" w:leftChars="0" w:firstLine="0" w:firstLineChars="0"/>
      </w:pPr>
    </w:p>
    <w:p w14:paraId="3267250A">
      <w:pPr>
        <w:pStyle w:val="5"/>
        <w:ind w:left="0" w:leftChars="0" w:firstLine="0" w:firstLineChars="0"/>
      </w:pPr>
    </w:p>
    <w:p w14:paraId="3FA11631">
      <w:pPr>
        <w:spacing w:line="360" w:lineRule="exact"/>
        <w:ind w:firstLine="548" w:firstLineChars="196"/>
        <w:rPr>
          <w:rFonts w:ascii="黑体" w:hAnsi="黑体" w:eastAsia="黑体"/>
          <w:sz w:val="28"/>
          <w:szCs w:val="28"/>
        </w:rPr>
      </w:pPr>
      <w:r>
        <w:rPr>
          <w:rFonts w:hint="eastAsia" w:ascii="黑体" w:hAnsi="黑体" w:eastAsia="黑体"/>
          <w:sz w:val="28"/>
          <w:szCs w:val="28"/>
        </w:rPr>
        <w:t>附件</w:t>
      </w:r>
      <w:r>
        <w:rPr>
          <w:rFonts w:hint="eastAsia" w:ascii="黑体" w:hAnsi="黑体" w:eastAsia="黑体"/>
          <w:sz w:val="28"/>
          <w:szCs w:val="28"/>
          <w:lang w:val="en-US" w:eastAsia="zh-CN"/>
        </w:rPr>
        <w:t>二</w:t>
      </w:r>
      <w:r>
        <w:rPr>
          <w:rFonts w:hint="eastAsia" w:ascii="黑体" w:hAnsi="黑体" w:eastAsia="黑体"/>
          <w:sz w:val="28"/>
          <w:szCs w:val="28"/>
        </w:rPr>
        <w:t>：</w:t>
      </w:r>
    </w:p>
    <w:p w14:paraId="3342D87A">
      <w:pPr>
        <w:rPr>
          <w:b/>
        </w:rPr>
      </w:pPr>
    </w:p>
    <w:p w14:paraId="3E64FF7F">
      <w:pPr>
        <w:jc w:val="center"/>
        <w:rPr>
          <w:b/>
          <w:sz w:val="36"/>
          <w:szCs w:val="36"/>
        </w:rPr>
      </w:pPr>
      <w:r>
        <w:rPr>
          <w:rFonts w:hint="eastAsia"/>
          <w:b/>
          <w:sz w:val="36"/>
          <w:szCs w:val="36"/>
        </w:rPr>
        <w:t>法定代表人授权委托书</w:t>
      </w:r>
    </w:p>
    <w:p w14:paraId="0894334A">
      <w:pPr>
        <w:overflowPunct w:val="0"/>
        <w:adjustRightInd w:val="0"/>
        <w:spacing w:line="276" w:lineRule="auto"/>
        <w:ind w:firstLine="420"/>
        <w:textAlignment w:val="baseline"/>
        <w:rPr>
          <w:rFonts w:ascii="仿宋" w:hAnsi="仿宋" w:eastAsia="仿宋" w:cs="仿宋"/>
          <w:sz w:val="28"/>
          <w:szCs w:val="28"/>
        </w:rPr>
      </w:pPr>
      <w:r>
        <w:rPr>
          <w:rFonts w:hint="eastAsia" w:ascii="仿宋" w:hAnsi="仿宋" w:eastAsia="仿宋" w:cs="仿宋"/>
          <w:sz w:val="28"/>
          <w:szCs w:val="28"/>
        </w:rPr>
        <w:t>本授权委托书声明：  我</w:t>
      </w:r>
      <w:r>
        <w:rPr>
          <w:rFonts w:hint="eastAsia" w:ascii="仿宋" w:hAnsi="仿宋" w:eastAsia="仿宋" w:cs="仿宋"/>
          <w:sz w:val="28"/>
          <w:szCs w:val="28"/>
          <w:u w:val="single"/>
        </w:rPr>
        <w:t xml:space="preserve">            （</w:t>
      </w:r>
      <w:r>
        <w:rPr>
          <w:rFonts w:hint="eastAsia" w:ascii="仿宋" w:hAnsi="仿宋" w:eastAsia="仿宋" w:cs="仿宋"/>
          <w:sz w:val="28"/>
          <w:szCs w:val="28"/>
        </w:rPr>
        <w:t>姓名）系</w:t>
      </w:r>
      <w:r>
        <w:rPr>
          <w:rFonts w:hint="eastAsia" w:ascii="仿宋" w:hAnsi="仿宋" w:eastAsia="仿宋" w:cs="仿宋"/>
          <w:sz w:val="28"/>
          <w:szCs w:val="28"/>
          <w:u w:val="single"/>
        </w:rPr>
        <w:t xml:space="preserve">                 </w:t>
      </w:r>
      <w:r>
        <w:rPr>
          <w:rFonts w:hint="eastAsia" w:ascii="仿宋" w:hAnsi="仿宋" w:eastAsia="仿宋" w:cs="仿宋"/>
          <w:sz w:val="28"/>
          <w:szCs w:val="28"/>
        </w:rPr>
        <w:t>（投标人名称）的法定代表人，现授权委托</w:t>
      </w:r>
      <w:r>
        <w:rPr>
          <w:rFonts w:hint="eastAsia" w:ascii="仿宋" w:hAnsi="仿宋" w:eastAsia="仿宋" w:cs="仿宋"/>
          <w:sz w:val="28"/>
          <w:szCs w:val="28"/>
          <w:u w:val="single"/>
        </w:rPr>
        <w:t xml:space="preserve">           </w:t>
      </w:r>
      <w:r>
        <w:rPr>
          <w:rFonts w:hint="eastAsia" w:ascii="仿宋" w:hAnsi="仿宋" w:eastAsia="仿宋" w:cs="仿宋"/>
          <w:sz w:val="28"/>
          <w:szCs w:val="28"/>
        </w:rPr>
        <w:t>（姓名）为我公司授权代表（即代理人），以本公司的名义参加</w:t>
      </w:r>
      <w:r>
        <w:rPr>
          <w:rFonts w:hint="eastAsia" w:ascii="仿宋" w:hAnsi="仿宋" w:eastAsia="仿宋" w:cs="仿宋"/>
          <w:sz w:val="28"/>
          <w:szCs w:val="28"/>
          <w:u w:val="single"/>
        </w:rPr>
        <w:t xml:space="preserve">           </w:t>
      </w:r>
      <w:r>
        <w:rPr>
          <w:rFonts w:hint="eastAsia" w:ascii="仿宋" w:hAnsi="仿宋" w:eastAsia="仿宋" w:cs="仿宋"/>
          <w:sz w:val="28"/>
          <w:szCs w:val="28"/>
        </w:rPr>
        <w:t>组织实施的            招标活动。代理人在开标、评标、合同谈判过程中所签署的一切文件和处理与这有关的一切事务，我均予以承认。</w:t>
      </w:r>
    </w:p>
    <w:p w14:paraId="5CB3CBC7">
      <w:pPr>
        <w:overflowPunct w:val="0"/>
        <w:adjustRightInd w:val="0"/>
        <w:spacing w:line="276" w:lineRule="auto"/>
        <w:ind w:firstLine="420"/>
        <w:textAlignment w:val="baseline"/>
        <w:rPr>
          <w:rFonts w:ascii="仿宋" w:hAnsi="仿宋" w:eastAsia="仿宋" w:cs="仿宋"/>
          <w:sz w:val="28"/>
          <w:szCs w:val="28"/>
        </w:rPr>
      </w:pPr>
      <w:r>
        <w:rPr>
          <w:rFonts w:hint="eastAsia" w:ascii="仿宋" w:hAnsi="仿宋" w:eastAsia="仿宋" w:cs="仿宋"/>
          <w:sz w:val="28"/>
          <w:szCs w:val="28"/>
        </w:rPr>
        <w:t>代理人在授权委托书有效期内签署的所有文件不因授权委托的撤销而失效，除非有撤销授权委托的书面通知，本授权委托书自投标开始至合同履行完毕止。</w:t>
      </w:r>
    </w:p>
    <w:p w14:paraId="259B8664">
      <w:pPr>
        <w:overflowPunct w:val="0"/>
        <w:adjustRightInd w:val="0"/>
        <w:spacing w:line="276" w:lineRule="auto"/>
        <w:ind w:firstLine="420"/>
        <w:textAlignment w:val="baseline"/>
        <w:rPr>
          <w:rFonts w:ascii="仿宋" w:hAnsi="仿宋" w:eastAsia="仿宋" w:cs="仿宋"/>
          <w:sz w:val="28"/>
          <w:szCs w:val="28"/>
        </w:rPr>
      </w:pPr>
      <w:r>
        <w:rPr>
          <w:rFonts w:hint="eastAsia" w:ascii="仿宋" w:hAnsi="仿宋" w:eastAsia="仿宋" w:cs="仿宋"/>
          <w:sz w:val="28"/>
          <w:szCs w:val="28"/>
        </w:rPr>
        <w:t>代理人无转委托权。特此委托。</w:t>
      </w:r>
    </w:p>
    <w:p w14:paraId="48563824">
      <w:pPr>
        <w:overflowPunct w:val="0"/>
        <w:adjustRightInd w:val="0"/>
        <w:spacing w:line="276" w:lineRule="auto"/>
        <w:ind w:firstLine="420"/>
        <w:textAlignment w:val="baseline"/>
        <w:rPr>
          <w:rFonts w:ascii="仿宋" w:hAnsi="仿宋" w:eastAsia="仿宋" w:cs="仿宋"/>
          <w:sz w:val="28"/>
          <w:szCs w:val="28"/>
        </w:rPr>
      </w:pPr>
      <w:r>
        <w:rPr>
          <w:rFonts w:hint="eastAsia" w:ascii="仿宋" w:hAnsi="仿宋" w:eastAsia="仿宋" w:cs="仿宋"/>
          <w:sz w:val="28"/>
          <w:szCs w:val="28"/>
        </w:rPr>
        <w:t>附：代理人身份证复印件</w:t>
      </w:r>
    </w:p>
    <w:p w14:paraId="5FD0B46F">
      <w:pPr>
        <w:spacing w:line="276" w:lineRule="auto"/>
        <w:ind w:right="-115" w:rightChars="-55" w:firstLine="4760" w:firstLineChars="1700"/>
        <w:rPr>
          <w:rFonts w:ascii="仿宋" w:hAnsi="仿宋" w:eastAsia="仿宋" w:cs="仿宋"/>
          <w:sz w:val="28"/>
          <w:szCs w:val="28"/>
        </w:rPr>
      </w:pPr>
      <w:r>
        <w:rPr>
          <w:rFonts w:hint="eastAsia" w:ascii="仿宋" w:hAnsi="仿宋" w:eastAsia="仿宋" w:cs="仿宋"/>
          <w:sz w:val="28"/>
          <w:szCs w:val="28"/>
        </w:rPr>
        <w:t xml:space="preserve">投标人名称（公章）：                           </w:t>
      </w:r>
    </w:p>
    <w:p w14:paraId="2A3D2254">
      <w:pPr>
        <w:spacing w:line="276" w:lineRule="auto"/>
        <w:ind w:right="-115" w:rightChars="-55" w:firstLine="4760" w:firstLineChars="1700"/>
        <w:rPr>
          <w:rFonts w:ascii="仿宋" w:hAnsi="仿宋" w:eastAsia="仿宋" w:cs="仿宋"/>
          <w:sz w:val="28"/>
          <w:szCs w:val="28"/>
        </w:rPr>
      </w:pPr>
      <w:r>
        <w:rPr>
          <w:rFonts w:hint="eastAsia" w:ascii="仿宋" w:hAnsi="仿宋" w:eastAsia="仿宋" w:cs="仿宋"/>
          <w:sz w:val="28"/>
          <w:szCs w:val="28"/>
        </w:rPr>
        <w:t xml:space="preserve">法定代表人（签字或盖章）：                     </w:t>
      </w:r>
    </w:p>
    <w:p w14:paraId="35401CED">
      <w:pPr>
        <w:spacing w:line="276" w:lineRule="auto"/>
        <w:ind w:right="-115" w:rightChars="-55" w:firstLine="4760" w:firstLineChars="1700"/>
        <w:rPr>
          <w:rFonts w:ascii="仿宋" w:hAnsi="仿宋" w:eastAsia="仿宋" w:cs="仿宋"/>
          <w:sz w:val="28"/>
          <w:szCs w:val="28"/>
        </w:rPr>
      </w:pPr>
      <w:r>
        <w:rPr>
          <w:rFonts w:hint="eastAsia" w:ascii="仿宋" w:hAnsi="仿宋" w:eastAsia="仿宋" w:cs="仿宋"/>
          <w:sz w:val="28"/>
          <w:szCs w:val="28"/>
        </w:rPr>
        <w:t xml:space="preserve">授权代表（签字或盖章）：                       </w:t>
      </w:r>
    </w:p>
    <w:p w14:paraId="275B8E65">
      <w:pPr>
        <w:spacing w:line="276" w:lineRule="auto"/>
        <w:ind w:right="-115" w:rightChars="-55" w:firstLine="4760" w:firstLineChars="1700"/>
        <w:rPr>
          <w:rFonts w:hint="eastAsia" w:ascii="仿宋" w:hAnsi="仿宋" w:eastAsia="仿宋" w:cs="仿宋"/>
          <w:sz w:val="28"/>
          <w:szCs w:val="28"/>
        </w:rPr>
      </w:pPr>
      <w:r>
        <w:rPr>
          <w:rFonts w:hint="eastAsia" w:ascii="仿宋" w:hAnsi="仿宋" w:eastAsia="仿宋" w:cs="仿宋"/>
          <w:sz w:val="28"/>
          <w:szCs w:val="28"/>
        </w:rPr>
        <w:t>日期：    年    月    日</w:t>
      </w:r>
    </w:p>
    <w:p w14:paraId="23D4DA5D">
      <w:pPr>
        <w:pStyle w:val="5"/>
        <w:ind w:left="0" w:leftChars="0" w:firstLine="0" w:firstLineChars="0"/>
      </w:pPr>
    </w:p>
    <w:p w14:paraId="4895C30D">
      <w:pPr>
        <w:pStyle w:val="5"/>
        <w:ind w:left="0" w:leftChars="0" w:firstLine="0" w:firstLineChars="0"/>
      </w:pPr>
    </w:p>
    <w:p w14:paraId="546089CD">
      <w:pPr>
        <w:pStyle w:val="5"/>
        <w:ind w:left="0" w:leftChars="0" w:firstLine="0" w:firstLineChars="0"/>
      </w:pPr>
    </w:p>
    <w:p w14:paraId="15C08E6B">
      <w:pPr>
        <w:pStyle w:val="5"/>
        <w:ind w:left="0" w:leftChars="0" w:firstLine="0" w:firstLineChars="0"/>
      </w:pPr>
    </w:p>
    <w:p w14:paraId="03D1419F">
      <w:pPr>
        <w:pStyle w:val="5"/>
        <w:ind w:left="0" w:leftChars="0" w:firstLine="0" w:firstLineChars="0"/>
      </w:pPr>
    </w:p>
    <w:p w14:paraId="1837AED3">
      <w:pPr>
        <w:pStyle w:val="5"/>
        <w:ind w:left="0" w:leftChars="0" w:firstLine="0" w:firstLineChars="0"/>
      </w:pPr>
    </w:p>
    <w:p w14:paraId="58F8015B">
      <w:pPr>
        <w:pStyle w:val="5"/>
        <w:ind w:left="0" w:leftChars="0" w:firstLine="0" w:firstLineChars="0"/>
      </w:pPr>
    </w:p>
    <w:p w14:paraId="74E248C8">
      <w:pPr>
        <w:rPr>
          <w:rFonts w:ascii="宋体" w:hAnsi="宋体"/>
          <w:sz w:val="24"/>
        </w:rPr>
      </w:pPr>
    </w:p>
    <w:p w14:paraId="6340A5B6">
      <w:pPr>
        <w:spacing w:line="360" w:lineRule="exact"/>
        <w:ind w:firstLine="548" w:firstLineChars="196"/>
        <w:rPr>
          <w:rFonts w:hint="eastAsia" w:ascii="黑体" w:hAnsi="黑体" w:eastAsia="黑体"/>
          <w:sz w:val="28"/>
          <w:szCs w:val="28"/>
        </w:rPr>
      </w:pPr>
      <w:r>
        <w:rPr>
          <w:rFonts w:hint="eastAsia" w:ascii="黑体" w:hAnsi="黑体" w:eastAsia="黑体"/>
          <w:sz w:val="28"/>
          <w:szCs w:val="28"/>
        </w:rPr>
        <w:t>附件</w:t>
      </w:r>
      <w:r>
        <w:rPr>
          <w:rFonts w:hint="eastAsia" w:ascii="黑体" w:hAnsi="黑体" w:eastAsia="黑体"/>
          <w:sz w:val="28"/>
          <w:szCs w:val="28"/>
          <w:lang w:val="en-US" w:eastAsia="zh-CN"/>
        </w:rPr>
        <w:t>三</w:t>
      </w:r>
      <w:r>
        <w:rPr>
          <w:rFonts w:hint="eastAsia" w:ascii="黑体" w:hAnsi="黑体" w:eastAsia="黑体"/>
          <w:sz w:val="28"/>
          <w:szCs w:val="28"/>
        </w:rPr>
        <w:t>：</w:t>
      </w:r>
    </w:p>
    <w:p w14:paraId="0165BCB4">
      <w:pPr>
        <w:spacing w:line="360" w:lineRule="exact"/>
        <w:ind w:firstLine="548" w:firstLineChars="196"/>
        <w:rPr>
          <w:rFonts w:hint="eastAsia" w:ascii="黑体" w:hAnsi="黑体" w:eastAsia="黑体"/>
          <w:sz w:val="28"/>
          <w:szCs w:val="28"/>
        </w:rPr>
      </w:pPr>
    </w:p>
    <w:p w14:paraId="22B71A90">
      <w:pPr>
        <w:spacing w:line="360" w:lineRule="exact"/>
        <w:ind w:firstLine="630" w:firstLineChars="196"/>
        <w:jc w:val="center"/>
        <w:rPr>
          <w:rFonts w:hint="eastAsia" w:ascii="宋体" w:hAnsi="宋体"/>
          <w:b/>
          <w:sz w:val="32"/>
          <w:szCs w:val="32"/>
          <w:highlight w:val="none"/>
        </w:rPr>
      </w:pPr>
      <w:r>
        <w:rPr>
          <w:rFonts w:hint="eastAsia" w:ascii="宋体" w:hAnsi="宋体"/>
          <w:b/>
          <w:sz w:val="32"/>
          <w:szCs w:val="32"/>
          <w:highlight w:val="none"/>
        </w:rPr>
        <w:t>采购需求</w:t>
      </w:r>
    </w:p>
    <w:p w14:paraId="49D5798D">
      <w:pPr>
        <w:tabs>
          <w:tab w:val="left" w:pos="5250"/>
        </w:tabs>
        <w:adjustRightInd w:val="0"/>
        <w:snapToGrid w:val="0"/>
        <w:spacing w:line="360" w:lineRule="auto"/>
        <w:jc w:val="left"/>
        <w:outlineLvl w:val="0"/>
        <w:rPr>
          <w:rFonts w:hint="eastAsia" w:ascii="宋体" w:hAnsi="宋体" w:cs="宋体"/>
          <w:szCs w:val="21"/>
          <w:highlight w:val="none"/>
        </w:rPr>
      </w:pPr>
      <w:r>
        <w:rPr>
          <w:rFonts w:hint="eastAsia" w:ascii="宋体" w:hAnsi="宋体" w:cs="宋体"/>
          <w:b/>
          <w:szCs w:val="21"/>
          <w:highlight w:val="none"/>
        </w:rPr>
        <w:t>项目预算：</w:t>
      </w:r>
      <w:r>
        <w:rPr>
          <w:rFonts w:hint="eastAsia" w:ascii="宋体" w:hAnsi="宋体" w:cs="宋体"/>
          <w:szCs w:val="21"/>
          <w:highlight w:val="none"/>
        </w:rPr>
        <w:t>人民币</w:t>
      </w:r>
      <w:r>
        <w:rPr>
          <w:rFonts w:hint="eastAsia" w:ascii="宋体" w:hAnsi="宋体" w:cs="宋体"/>
          <w:szCs w:val="21"/>
          <w:highlight w:val="none"/>
          <w:lang w:val="en-US" w:eastAsia="zh-CN"/>
        </w:rPr>
        <w:t>肆万元整</w:t>
      </w:r>
      <w:r>
        <w:rPr>
          <w:rFonts w:hint="eastAsia" w:ascii="宋体" w:hAnsi="宋体" w:cs="宋体"/>
          <w:szCs w:val="21"/>
          <w:highlight w:val="none"/>
        </w:rPr>
        <w:t>（￥</w:t>
      </w:r>
      <w:r>
        <w:rPr>
          <w:rFonts w:hint="eastAsia" w:ascii="宋体" w:hAnsi="宋体" w:cs="宋体"/>
          <w:szCs w:val="21"/>
          <w:highlight w:val="none"/>
          <w:lang w:val="en-US" w:eastAsia="zh-CN"/>
        </w:rPr>
        <w:t>40000.00</w:t>
      </w:r>
      <w:r>
        <w:rPr>
          <w:rFonts w:hint="eastAsia" w:ascii="宋体" w:hAnsi="宋体" w:cs="宋体"/>
          <w:szCs w:val="21"/>
          <w:highlight w:val="none"/>
        </w:rPr>
        <w:t>）</w:t>
      </w:r>
    </w:p>
    <w:p w14:paraId="41F59550">
      <w:pPr>
        <w:pStyle w:val="8"/>
        <w:adjustRightInd w:val="0"/>
        <w:snapToGrid w:val="0"/>
        <w:spacing w:before="0" w:beforeAutospacing="0" w:after="0" w:afterAutospacing="0" w:line="360" w:lineRule="auto"/>
        <w:rPr>
          <w:rFonts w:hint="eastAsia" w:ascii="宋体" w:hAnsi="宋体" w:eastAsia="宋体" w:cs="宋体"/>
          <w:b/>
          <w:kern w:val="2"/>
          <w:sz w:val="21"/>
          <w:szCs w:val="21"/>
        </w:rPr>
      </w:pPr>
      <w:r>
        <w:rPr>
          <w:rFonts w:hint="eastAsia" w:ascii="宋体" w:hAnsi="宋体" w:eastAsia="宋体" w:cs="宋体"/>
          <w:b/>
          <w:kern w:val="2"/>
          <w:sz w:val="21"/>
          <w:szCs w:val="21"/>
          <w:lang w:val="en-US" w:eastAsia="zh-CN"/>
        </w:rPr>
        <w:t>参数</w:t>
      </w:r>
      <w:r>
        <w:rPr>
          <w:rFonts w:hint="eastAsia" w:ascii="宋体" w:hAnsi="宋体" w:eastAsia="宋体" w:cs="宋体"/>
          <w:b/>
          <w:kern w:val="2"/>
          <w:sz w:val="21"/>
          <w:szCs w:val="21"/>
        </w:rPr>
        <w:t>需求：</w:t>
      </w:r>
    </w:p>
    <w:tbl>
      <w:tblPr>
        <w:tblStyle w:val="9"/>
        <w:tblW w:w="77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0"/>
        <w:gridCol w:w="1129"/>
        <w:gridCol w:w="4432"/>
        <w:gridCol w:w="1522"/>
      </w:tblGrid>
      <w:tr w14:paraId="7D233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680" w:type="dxa"/>
            <w:noWrap w:val="0"/>
            <w:vAlign w:val="center"/>
          </w:tcPr>
          <w:p w14:paraId="3C89DB56">
            <w:pPr>
              <w:spacing w:line="300" w:lineRule="exact"/>
              <w:jc w:val="center"/>
              <w:rPr>
                <w:rFonts w:hint="eastAsia" w:ascii="宋体" w:hAnsi="宋体" w:eastAsia="宋体"/>
                <w:b/>
                <w:color w:val="000000"/>
                <w:szCs w:val="21"/>
                <w:lang w:val="en-US" w:eastAsia="zh-CN"/>
              </w:rPr>
            </w:pPr>
            <w:r>
              <w:rPr>
                <w:rFonts w:hint="eastAsia" w:ascii="宋体" w:hAnsi="宋体"/>
                <w:b/>
                <w:color w:val="000000"/>
                <w:szCs w:val="21"/>
                <w:lang w:val="en-US" w:eastAsia="zh-CN"/>
              </w:rPr>
              <w:t>序号</w:t>
            </w:r>
          </w:p>
        </w:tc>
        <w:tc>
          <w:tcPr>
            <w:tcW w:w="1129" w:type="dxa"/>
            <w:noWrap w:val="0"/>
            <w:vAlign w:val="center"/>
          </w:tcPr>
          <w:p w14:paraId="699C27CF">
            <w:pPr>
              <w:spacing w:line="300" w:lineRule="exact"/>
              <w:jc w:val="center"/>
              <w:rPr>
                <w:rFonts w:hint="default" w:ascii="宋体" w:hAnsi="宋体" w:eastAsia="宋体"/>
                <w:b/>
                <w:color w:val="000000"/>
                <w:szCs w:val="21"/>
                <w:lang w:val="en-US" w:eastAsia="zh-CN"/>
              </w:rPr>
            </w:pPr>
            <w:r>
              <w:rPr>
                <w:rFonts w:hint="eastAsia" w:ascii="宋体" w:hAnsi="宋体"/>
                <w:b/>
                <w:color w:val="000000"/>
                <w:szCs w:val="21"/>
                <w:lang w:val="en-US" w:eastAsia="zh-CN"/>
              </w:rPr>
              <w:t>参数名称</w:t>
            </w:r>
          </w:p>
        </w:tc>
        <w:tc>
          <w:tcPr>
            <w:tcW w:w="4432" w:type="dxa"/>
            <w:noWrap w:val="0"/>
            <w:vAlign w:val="center"/>
          </w:tcPr>
          <w:p w14:paraId="2C03D26D">
            <w:pPr>
              <w:spacing w:line="300" w:lineRule="exact"/>
              <w:jc w:val="center"/>
              <w:rPr>
                <w:rFonts w:hint="default" w:ascii="宋体" w:hAnsi="宋体" w:eastAsia="宋体"/>
                <w:b/>
                <w:color w:val="000000"/>
                <w:szCs w:val="21"/>
                <w:lang w:val="en-US" w:eastAsia="zh-CN"/>
              </w:rPr>
            </w:pPr>
            <w:r>
              <w:rPr>
                <w:rFonts w:hint="eastAsia" w:ascii="宋体" w:hAnsi="宋体"/>
                <w:b/>
                <w:color w:val="000000"/>
                <w:szCs w:val="21"/>
                <w:lang w:val="en-US" w:eastAsia="zh-CN"/>
              </w:rPr>
              <w:t>详细说明</w:t>
            </w:r>
          </w:p>
        </w:tc>
        <w:tc>
          <w:tcPr>
            <w:tcW w:w="1522" w:type="dxa"/>
            <w:noWrap w:val="0"/>
            <w:vAlign w:val="center"/>
          </w:tcPr>
          <w:p w14:paraId="52FCAC82">
            <w:pPr>
              <w:spacing w:line="300" w:lineRule="exact"/>
              <w:jc w:val="center"/>
              <w:rPr>
                <w:rFonts w:hint="default" w:ascii="宋体" w:hAnsi="宋体" w:eastAsia="宋体"/>
                <w:b/>
                <w:color w:val="000000"/>
                <w:szCs w:val="21"/>
                <w:lang w:val="en-US" w:eastAsia="zh-CN"/>
              </w:rPr>
            </w:pPr>
            <w:r>
              <w:rPr>
                <w:rFonts w:hint="eastAsia" w:ascii="宋体" w:hAnsi="宋体"/>
                <w:b/>
                <w:color w:val="000000"/>
                <w:szCs w:val="21"/>
                <w:lang w:val="en-US" w:eastAsia="zh-CN"/>
              </w:rPr>
              <w:t>是否偏离</w:t>
            </w:r>
          </w:p>
        </w:tc>
      </w:tr>
      <w:tr w14:paraId="59A61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5" w:hRule="atLeast"/>
        </w:trPr>
        <w:tc>
          <w:tcPr>
            <w:tcW w:w="680" w:type="dxa"/>
            <w:noWrap w:val="0"/>
            <w:vAlign w:val="center"/>
          </w:tcPr>
          <w:p w14:paraId="32A2E216">
            <w:pPr>
              <w:spacing w:line="300" w:lineRule="exact"/>
              <w:jc w:val="center"/>
              <w:rPr>
                <w:rFonts w:hint="eastAsia" w:ascii="宋体" w:hAnsi="宋体" w:eastAsia="宋体" w:cs="宋体"/>
                <w:b/>
                <w:color w:val="000000"/>
                <w:sz w:val="24"/>
                <w:szCs w:val="24"/>
              </w:rPr>
            </w:pPr>
            <w:r>
              <w:rPr>
                <w:rFonts w:hint="eastAsia" w:ascii="宋体" w:hAnsi="宋体" w:eastAsia="宋体" w:cs="宋体"/>
                <w:color w:val="000000"/>
                <w:sz w:val="24"/>
                <w:szCs w:val="24"/>
              </w:rPr>
              <w:t>01</w:t>
            </w:r>
          </w:p>
        </w:tc>
        <w:tc>
          <w:tcPr>
            <w:tcW w:w="1129" w:type="dxa"/>
            <w:noWrap w:val="0"/>
            <w:vAlign w:val="center"/>
          </w:tcPr>
          <w:p w14:paraId="35FD1740">
            <w:pPr>
              <w:keepNext w:val="0"/>
              <w:keepLines w:val="0"/>
              <w:pageBreakBefore w:val="0"/>
              <w:widowControl/>
              <w:suppressLineNumbers w:val="0"/>
              <w:kinsoku/>
              <w:wordWrap/>
              <w:overflowPunct/>
              <w:topLinePunct w:val="0"/>
              <w:bidi w:val="0"/>
              <w:adjustRightInd/>
              <w:snapToGrid/>
              <w:spacing w:line="400" w:lineRule="exact"/>
              <w:jc w:val="center"/>
              <w:textAlignment w:val="center"/>
              <w:rPr>
                <w:rFonts w:hint="eastAsia" w:ascii="宋体" w:hAnsi="宋体" w:eastAsia="宋体" w:cs="宋体"/>
                <w:color w:val="000000"/>
                <w:kern w:val="0"/>
                <w:sz w:val="24"/>
                <w:szCs w:val="24"/>
                <w:lang w:val="zh-CN"/>
              </w:rPr>
            </w:pPr>
            <w:r>
              <w:rPr>
                <w:rFonts w:hint="eastAsia" w:ascii="宋体" w:hAnsi="宋体" w:eastAsia="宋体" w:cs="宋体"/>
                <w:b w:val="0"/>
                <w:i w:val="0"/>
                <w:iCs w:val="0"/>
                <w:color w:val="000000"/>
                <w:kern w:val="0"/>
                <w:sz w:val="24"/>
                <w:szCs w:val="24"/>
                <w:u w:val="none"/>
                <w:lang w:val="en-US" w:eastAsia="zh-CN" w:bidi="ar"/>
              </w:rPr>
              <w:t>现场服务</w:t>
            </w:r>
          </w:p>
        </w:tc>
        <w:tc>
          <w:tcPr>
            <w:tcW w:w="4432" w:type="dxa"/>
            <w:noWrap w:val="0"/>
            <w:vAlign w:val="center"/>
          </w:tcPr>
          <w:p w14:paraId="54D764D3">
            <w:pPr>
              <w:keepNext w:val="0"/>
              <w:keepLines w:val="0"/>
              <w:pageBreakBefore w:val="0"/>
              <w:widowControl/>
              <w:suppressLineNumbers w:val="0"/>
              <w:kinsoku/>
              <w:wordWrap/>
              <w:overflowPunct/>
              <w:topLinePunct w:val="0"/>
              <w:bidi w:val="0"/>
              <w:adjustRightInd/>
              <w:snapToGrid/>
              <w:spacing w:line="400" w:lineRule="exact"/>
              <w:jc w:val="left"/>
              <w:textAlignment w:val="center"/>
              <w:rPr>
                <w:rFonts w:hint="eastAsia" w:ascii="宋体" w:hAnsi="宋体" w:eastAsia="宋体" w:cs="宋体"/>
                <w:color w:val="000000"/>
                <w:kern w:val="0"/>
                <w:sz w:val="24"/>
                <w:szCs w:val="24"/>
                <w:lang w:val="zh-CN"/>
              </w:rPr>
            </w:pPr>
            <w:r>
              <w:rPr>
                <w:rFonts w:hint="eastAsia" w:ascii="宋体" w:hAnsi="宋体" w:eastAsia="宋体" w:cs="宋体"/>
                <w:b w:val="0"/>
                <w:i w:val="0"/>
                <w:iCs w:val="0"/>
                <w:color w:val="000000"/>
                <w:kern w:val="0"/>
                <w:sz w:val="24"/>
                <w:szCs w:val="24"/>
                <w:u w:val="none"/>
                <w:lang w:val="en-US" w:eastAsia="zh-CN" w:bidi="ar"/>
              </w:rPr>
              <w:t>安排工程师进行每年至少2次的主动现场服务,具体以甲方意愿为准,保持友好沟通，并提供以下服务内容：</w:t>
            </w:r>
            <w:r>
              <w:rPr>
                <w:rFonts w:hint="eastAsia" w:ascii="宋体" w:hAnsi="宋体" w:eastAsia="宋体" w:cs="宋体"/>
                <w:b w:val="0"/>
                <w:i w:val="0"/>
                <w:iCs w:val="0"/>
                <w:color w:val="000000"/>
                <w:kern w:val="0"/>
                <w:sz w:val="24"/>
                <w:szCs w:val="24"/>
                <w:u w:val="none"/>
                <w:lang w:val="en-US" w:eastAsia="zh-CN" w:bidi="ar"/>
              </w:rPr>
              <w:br w:type="textWrapping"/>
            </w:r>
            <w:r>
              <w:rPr>
                <w:rFonts w:hint="eastAsia" w:ascii="宋体" w:hAnsi="宋体" w:eastAsia="宋体" w:cs="宋体"/>
                <w:b w:val="0"/>
                <w:i w:val="0"/>
                <w:iCs w:val="0"/>
                <w:color w:val="000000"/>
                <w:kern w:val="0"/>
                <w:sz w:val="24"/>
                <w:szCs w:val="24"/>
                <w:u w:val="none"/>
                <w:lang w:val="en-US" w:eastAsia="zh-CN" w:bidi="ar"/>
              </w:rPr>
              <w:t>1、调查医院各项工作目前业务流程以及存在问题，协助感控科利用系统开展各项院感监测工作并提出专业化改进建议；</w:t>
            </w:r>
            <w:r>
              <w:rPr>
                <w:rFonts w:hint="eastAsia" w:ascii="宋体" w:hAnsi="宋体" w:eastAsia="宋体" w:cs="宋体"/>
                <w:b w:val="0"/>
                <w:i w:val="0"/>
                <w:iCs w:val="0"/>
                <w:color w:val="000000"/>
                <w:kern w:val="0"/>
                <w:sz w:val="24"/>
                <w:szCs w:val="24"/>
                <w:u w:val="none"/>
                <w:lang w:val="en-US" w:eastAsia="zh-CN" w:bidi="ar"/>
              </w:rPr>
              <w:br w:type="textWrapping"/>
            </w:r>
            <w:r>
              <w:rPr>
                <w:rFonts w:hint="eastAsia" w:ascii="宋体" w:hAnsi="宋体" w:eastAsia="宋体" w:cs="宋体"/>
                <w:b w:val="0"/>
                <w:i w:val="0"/>
                <w:iCs w:val="0"/>
                <w:color w:val="000000"/>
                <w:kern w:val="0"/>
                <w:sz w:val="24"/>
                <w:szCs w:val="24"/>
                <w:u w:val="none"/>
                <w:lang w:val="en-US" w:eastAsia="zh-CN" w:bidi="ar"/>
              </w:rPr>
              <w:t>2、明确医院目前信息化建设情况，结合院感监测工作提供信息化方面的建议；</w:t>
            </w:r>
            <w:r>
              <w:rPr>
                <w:rFonts w:hint="eastAsia" w:ascii="宋体" w:hAnsi="宋体" w:eastAsia="宋体" w:cs="宋体"/>
                <w:b w:val="0"/>
                <w:i w:val="0"/>
                <w:iCs w:val="0"/>
                <w:color w:val="000000"/>
                <w:kern w:val="0"/>
                <w:sz w:val="24"/>
                <w:szCs w:val="24"/>
                <w:u w:val="none"/>
                <w:lang w:val="en-US" w:eastAsia="zh-CN" w:bidi="ar"/>
              </w:rPr>
              <w:br w:type="textWrapping"/>
            </w:r>
            <w:r>
              <w:rPr>
                <w:rFonts w:hint="eastAsia" w:ascii="宋体" w:hAnsi="宋体" w:eastAsia="宋体" w:cs="宋体"/>
                <w:b w:val="0"/>
                <w:i w:val="0"/>
                <w:iCs w:val="0"/>
                <w:color w:val="000000"/>
                <w:kern w:val="0"/>
                <w:sz w:val="24"/>
                <w:szCs w:val="24"/>
                <w:u w:val="none"/>
                <w:lang w:val="en-US" w:eastAsia="zh-CN" w:bidi="ar"/>
              </w:rPr>
              <w:t>3、完成数据准确性核查，确保系统稳定；</w:t>
            </w:r>
            <w:r>
              <w:rPr>
                <w:rFonts w:hint="eastAsia" w:ascii="宋体" w:hAnsi="宋体" w:eastAsia="宋体" w:cs="宋体"/>
                <w:b w:val="0"/>
                <w:i w:val="0"/>
                <w:iCs w:val="0"/>
                <w:color w:val="000000"/>
                <w:kern w:val="0"/>
                <w:sz w:val="24"/>
                <w:szCs w:val="24"/>
                <w:u w:val="none"/>
                <w:lang w:val="en-US" w:eastAsia="zh-CN" w:bidi="ar"/>
              </w:rPr>
              <w:br w:type="textWrapping"/>
            </w:r>
            <w:r>
              <w:rPr>
                <w:rFonts w:hint="eastAsia" w:ascii="宋体" w:hAnsi="宋体" w:eastAsia="宋体" w:cs="宋体"/>
                <w:b w:val="0"/>
                <w:i w:val="0"/>
                <w:iCs w:val="0"/>
                <w:color w:val="000000"/>
                <w:kern w:val="0"/>
                <w:sz w:val="24"/>
                <w:szCs w:val="24"/>
                <w:u w:val="none"/>
                <w:lang w:val="en-US" w:eastAsia="zh-CN" w:bidi="ar"/>
              </w:rPr>
              <w:t>4、完成感控科专职人员培训，推进专职人员能通过系统高效开展工作；</w:t>
            </w:r>
            <w:r>
              <w:rPr>
                <w:rFonts w:hint="eastAsia" w:ascii="宋体" w:hAnsi="宋体" w:eastAsia="宋体" w:cs="宋体"/>
                <w:b w:val="0"/>
                <w:i w:val="0"/>
                <w:iCs w:val="0"/>
                <w:color w:val="000000"/>
                <w:kern w:val="0"/>
                <w:sz w:val="24"/>
                <w:szCs w:val="24"/>
                <w:u w:val="none"/>
                <w:lang w:val="en-US" w:eastAsia="zh-CN" w:bidi="ar"/>
              </w:rPr>
              <w:br w:type="textWrapping"/>
            </w:r>
            <w:r>
              <w:rPr>
                <w:rFonts w:hint="eastAsia" w:ascii="宋体" w:hAnsi="宋体" w:eastAsia="宋体" w:cs="宋体"/>
                <w:b w:val="0"/>
                <w:i w:val="0"/>
                <w:iCs w:val="0"/>
                <w:color w:val="000000"/>
                <w:kern w:val="0"/>
                <w:sz w:val="24"/>
                <w:szCs w:val="24"/>
                <w:u w:val="none"/>
                <w:lang w:val="en-US" w:eastAsia="zh-CN" w:bidi="ar"/>
              </w:rPr>
              <w:t>5、完成临床专职人员培训，推进临床专职工作人员通过系统上报院感病例工作；</w:t>
            </w:r>
            <w:r>
              <w:rPr>
                <w:rFonts w:hint="eastAsia" w:ascii="宋体" w:hAnsi="宋体" w:eastAsia="宋体" w:cs="宋体"/>
                <w:b w:val="0"/>
                <w:i w:val="0"/>
                <w:iCs w:val="0"/>
                <w:color w:val="000000"/>
                <w:kern w:val="0"/>
                <w:sz w:val="24"/>
                <w:szCs w:val="24"/>
                <w:u w:val="none"/>
                <w:lang w:val="en-US" w:eastAsia="zh-CN" w:bidi="ar"/>
              </w:rPr>
              <w:br w:type="textWrapping"/>
            </w:r>
            <w:r>
              <w:rPr>
                <w:rFonts w:hint="eastAsia" w:ascii="宋体" w:hAnsi="宋体" w:eastAsia="宋体" w:cs="宋体"/>
                <w:b w:val="0"/>
                <w:i w:val="0"/>
                <w:iCs w:val="0"/>
                <w:color w:val="000000"/>
                <w:kern w:val="0"/>
                <w:sz w:val="24"/>
                <w:szCs w:val="24"/>
                <w:u w:val="none"/>
                <w:lang w:val="en-US" w:eastAsia="zh-CN" w:bidi="ar"/>
              </w:rPr>
              <w:t>6、配合医院完成评审相关工作。</w:t>
            </w:r>
          </w:p>
        </w:tc>
        <w:tc>
          <w:tcPr>
            <w:tcW w:w="1522" w:type="dxa"/>
            <w:noWrap w:val="0"/>
            <w:vAlign w:val="center"/>
          </w:tcPr>
          <w:p w14:paraId="23647513">
            <w:pPr>
              <w:spacing w:line="300" w:lineRule="exact"/>
              <w:jc w:val="left"/>
              <w:rPr>
                <w:rFonts w:hint="eastAsia" w:ascii="宋体" w:hAnsi="宋体" w:eastAsia="宋体" w:cs="宋体"/>
                <w:b/>
                <w:color w:val="000000"/>
                <w:sz w:val="24"/>
                <w:szCs w:val="24"/>
              </w:rPr>
            </w:pPr>
          </w:p>
        </w:tc>
      </w:tr>
      <w:tr w14:paraId="0FD20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1" w:hRule="atLeast"/>
        </w:trPr>
        <w:tc>
          <w:tcPr>
            <w:tcW w:w="680" w:type="dxa"/>
            <w:noWrap w:val="0"/>
            <w:vAlign w:val="center"/>
          </w:tcPr>
          <w:p w14:paraId="4DF3281E">
            <w:pPr>
              <w:spacing w:line="30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02</w:t>
            </w:r>
          </w:p>
        </w:tc>
        <w:tc>
          <w:tcPr>
            <w:tcW w:w="1129" w:type="dxa"/>
            <w:noWrap w:val="0"/>
            <w:vAlign w:val="center"/>
          </w:tcPr>
          <w:p w14:paraId="4B1C8CF3">
            <w:pPr>
              <w:keepNext w:val="0"/>
              <w:keepLines w:val="0"/>
              <w:pageBreakBefore w:val="0"/>
              <w:widowControl/>
              <w:suppressLineNumbers w:val="0"/>
              <w:kinsoku/>
              <w:wordWrap/>
              <w:overflowPunct/>
              <w:topLinePunct w:val="0"/>
              <w:bidi w:val="0"/>
              <w:adjustRightInd/>
              <w:snapToGrid/>
              <w:spacing w:line="400" w:lineRule="exact"/>
              <w:jc w:val="center"/>
              <w:textAlignment w:val="center"/>
              <w:rPr>
                <w:rFonts w:hint="eastAsia" w:ascii="宋体" w:hAnsi="宋体" w:eastAsia="宋体" w:cs="宋体"/>
                <w:color w:val="000000"/>
                <w:kern w:val="0"/>
                <w:sz w:val="24"/>
                <w:szCs w:val="24"/>
                <w:lang w:val="zh-CN"/>
              </w:rPr>
            </w:pPr>
            <w:r>
              <w:rPr>
                <w:rFonts w:hint="eastAsia" w:ascii="宋体" w:hAnsi="宋体" w:eastAsia="宋体" w:cs="宋体"/>
                <w:b w:val="0"/>
                <w:i w:val="0"/>
                <w:iCs w:val="0"/>
                <w:color w:val="000000"/>
                <w:kern w:val="0"/>
                <w:sz w:val="24"/>
                <w:szCs w:val="24"/>
                <w:u w:val="none"/>
                <w:lang w:val="en-US" w:eastAsia="zh-CN" w:bidi="ar"/>
              </w:rPr>
              <w:t>系统升级</w:t>
            </w:r>
          </w:p>
        </w:tc>
        <w:tc>
          <w:tcPr>
            <w:tcW w:w="4432" w:type="dxa"/>
            <w:noWrap w:val="0"/>
            <w:vAlign w:val="center"/>
          </w:tcPr>
          <w:p w14:paraId="194E07D0">
            <w:pPr>
              <w:keepNext w:val="0"/>
              <w:keepLines w:val="0"/>
              <w:pageBreakBefore w:val="0"/>
              <w:widowControl/>
              <w:suppressLineNumbers w:val="0"/>
              <w:kinsoku/>
              <w:wordWrap/>
              <w:overflowPunct/>
              <w:topLinePunct w:val="0"/>
              <w:bidi w:val="0"/>
              <w:adjustRightInd/>
              <w:snapToGrid/>
              <w:spacing w:line="400" w:lineRule="exact"/>
              <w:jc w:val="left"/>
              <w:textAlignment w:val="center"/>
              <w:rPr>
                <w:rFonts w:hint="eastAsia" w:ascii="宋体" w:hAnsi="宋体" w:eastAsia="宋体" w:cs="宋体"/>
                <w:b w:val="0"/>
                <w:i w:val="0"/>
                <w:iCs w:val="0"/>
                <w:color w:val="000000"/>
                <w:kern w:val="0"/>
                <w:sz w:val="24"/>
                <w:szCs w:val="24"/>
                <w:u w:val="none"/>
                <w:lang w:val="en-US" w:eastAsia="zh-CN" w:bidi="ar"/>
              </w:rPr>
            </w:pPr>
            <w:r>
              <w:rPr>
                <w:rFonts w:hint="eastAsia" w:ascii="宋体" w:hAnsi="宋体" w:eastAsia="宋体" w:cs="宋体"/>
                <w:b w:val="0"/>
                <w:i w:val="0"/>
                <w:iCs w:val="0"/>
                <w:color w:val="000000"/>
                <w:kern w:val="0"/>
                <w:sz w:val="24"/>
                <w:szCs w:val="24"/>
                <w:u w:val="none"/>
                <w:lang w:val="en-US" w:eastAsia="zh-CN" w:bidi="ar"/>
              </w:rPr>
              <w:t xml:space="preserve">安排工程师为医院进行系统升级，提供各项升级后的服务内容： </w:t>
            </w:r>
            <w:r>
              <w:rPr>
                <w:rFonts w:hint="eastAsia" w:ascii="宋体" w:hAnsi="宋体" w:eastAsia="宋体" w:cs="宋体"/>
                <w:b w:val="0"/>
                <w:i w:val="0"/>
                <w:iCs w:val="0"/>
                <w:color w:val="000000"/>
                <w:kern w:val="0"/>
                <w:sz w:val="24"/>
                <w:szCs w:val="24"/>
                <w:u w:val="none"/>
                <w:lang w:val="en-US" w:eastAsia="zh-CN" w:bidi="ar"/>
              </w:rPr>
              <w:br w:type="textWrapping"/>
            </w:r>
            <w:r>
              <w:rPr>
                <w:rFonts w:hint="eastAsia" w:ascii="宋体" w:hAnsi="宋体" w:eastAsia="宋体" w:cs="宋体"/>
                <w:b w:val="0"/>
                <w:i w:val="0"/>
                <w:iCs w:val="0"/>
                <w:color w:val="000000"/>
                <w:kern w:val="0"/>
                <w:sz w:val="24"/>
                <w:szCs w:val="24"/>
                <w:u w:val="none"/>
                <w:lang w:val="en-US" w:eastAsia="zh-CN" w:bidi="ar"/>
              </w:rPr>
              <w:t>1、优化系统现有功能，提高使用科室工作效率并提升系统使用稳定性；</w:t>
            </w:r>
            <w:r>
              <w:rPr>
                <w:rFonts w:hint="eastAsia" w:ascii="宋体" w:hAnsi="宋体" w:eastAsia="宋体" w:cs="宋体"/>
                <w:b w:val="0"/>
                <w:i w:val="0"/>
                <w:iCs w:val="0"/>
                <w:color w:val="000000"/>
                <w:kern w:val="0"/>
                <w:sz w:val="24"/>
                <w:szCs w:val="24"/>
                <w:u w:val="none"/>
                <w:lang w:val="en-US" w:eastAsia="zh-CN" w:bidi="ar"/>
              </w:rPr>
              <w:br w:type="textWrapping"/>
            </w:r>
            <w:r>
              <w:rPr>
                <w:rFonts w:hint="eastAsia" w:ascii="宋体" w:hAnsi="宋体" w:eastAsia="宋体" w:cs="宋体"/>
                <w:b w:val="0"/>
                <w:i w:val="0"/>
                <w:iCs w:val="0"/>
                <w:color w:val="000000"/>
                <w:kern w:val="0"/>
                <w:sz w:val="24"/>
                <w:szCs w:val="24"/>
                <w:u w:val="none"/>
                <w:lang w:val="en-US" w:eastAsia="zh-CN" w:bidi="ar"/>
              </w:rPr>
              <w:t>2、针对《医院感染监测标准2023版》，对系统做出更新，如：</w:t>
            </w:r>
          </w:p>
          <w:p w14:paraId="3DFDC43F">
            <w:pPr>
              <w:keepNext w:val="0"/>
              <w:keepLines w:val="0"/>
              <w:pageBreakBefore w:val="0"/>
              <w:widowControl/>
              <w:suppressLineNumbers w:val="0"/>
              <w:kinsoku/>
              <w:wordWrap/>
              <w:overflowPunct/>
              <w:topLinePunct w:val="0"/>
              <w:bidi w:val="0"/>
              <w:adjustRightInd/>
              <w:snapToGrid/>
              <w:spacing w:line="400" w:lineRule="exact"/>
              <w:jc w:val="left"/>
              <w:textAlignment w:val="center"/>
              <w:rPr>
                <w:rFonts w:hint="eastAsia" w:ascii="宋体" w:hAnsi="宋体" w:eastAsia="宋体" w:cs="宋体"/>
                <w:b w:val="0"/>
                <w:i w:val="0"/>
                <w:iCs w:val="0"/>
                <w:color w:val="000000"/>
                <w:kern w:val="0"/>
                <w:sz w:val="24"/>
                <w:szCs w:val="24"/>
                <w:u w:val="none"/>
                <w:lang w:val="en-US" w:eastAsia="zh-CN" w:bidi="ar"/>
              </w:rPr>
            </w:pPr>
            <w:r>
              <w:rPr>
                <w:rFonts w:hint="eastAsia" w:ascii="宋体" w:hAnsi="宋体" w:eastAsia="宋体" w:cs="宋体"/>
                <w:b w:val="0"/>
                <w:i w:val="0"/>
                <w:iCs w:val="0"/>
                <w:color w:val="000000"/>
                <w:kern w:val="0"/>
                <w:sz w:val="24"/>
                <w:szCs w:val="24"/>
                <w:u w:val="none"/>
                <w:lang w:val="en-US" w:eastAsia="zh-CN" w:bidi="ar"/>
              </w:rPr>
              <w:t>2.1修改目标监测-NICU日志：将“中央血管导管插管数”修改为“脐/中心静脉插管人数”删掉“使用导尿管数”；</w:t>
            </w:r>
          </w:p>
          <w:p w14:paraId="7C78AF6C">
            <w:pPr>
              <w:keepNext w:val="0"/>
              <w:keepLines w:val="0"/>
              <w:pageBreakBefore w:val="0"/>
              <w:widowControl/>
              <w:suppressLineNumbers w:val="0"/>
              <w:kinsoku/>
              <w:wordWrap/>
              <w:overflowPunct/>
              <w:topLinePunct w:val="0"/>
              <w:bidi w:val="0"/>
              <w:adjustRightInd/>
              <w:snapToGrid/>
              <w:spacing w:line="400" w:lineRule="exact"/>
              <w:jc w:val="left"/>
              <w:textAlignment w:val="center"/>
              <w:rPr>
                <w:rFonts w:hint="eastAsia" w:ascii="宋体" w:hAnsi="宋体" w:eastAsia="宋体" w:cs="宋体"/>
                <w:b w:val="0"/>
                <w:i w:val="0"/>
                <w:iCs w:val="0"/>
                <w:color w:val="000000"/>
                <w:kern w:val="0"/>
                <w:sz w:val="24"/>
                <w:szCs w:val="24"/>
                <w:u w:val="none"/>
                <w:lang w:val="en-US" w:eastAsia="zh-CN" w:bidi="ar"/>
              </w:rPr>
            </w:pPr>
            <w:r>
              <w:rPr>
                <w:rFonts w:hint="eastAsia" w:ascii="宋体" w:hAnsi="宋体" w:eastAsia="宋体" w:cs="宋体"/>
                <w:b w:val="0"/>
                <w:i w:val="0"/>
                <w:iCs w:val="0"/>
                <w:color w:val="000000"/>
                <w:kern w:val="0"/>
                <w:sz w:val="24"/>
                <w:szCs w:val="24"/>
                <w:u w:val="none"/>
                <w:lang w:val="en-US" w:eastAsia="zh-CN" w:bidi="ar"/>
              </w:rPr>
              <w:t>2.2 在现患调查界面，增加一个“现患2023”模块，校对原来的现患统计逻辑，更好的配合医院开展新标准下的现患调查监测工作；</w:t>
            </w:r>
          </w:p>
          <w:p w14:paraId="2AD576F9">
            <w:pPr>
              <w:keepNext w:val="0"/>
              <w:keepLines w:val="0"/>
              <w:pageBreakBefore w:val="0"/>
              <w:widowControl/>
              <w:suppressLineNumbers w:val="0"/>
              <w:kinsoku/>
              <w:wordWrap/>
              <w:overflowPunct/>
              <w:topLinePunct w:val="0"/>
              <w:bidi w:val="0"/>
              <w:adjustRightInd/>
              <w:snapToGrid/>
              <w:spacing w:line="400" w:lineRule="exact"/>
              <w:jc w:val="left"/>
              <w:textAlignment w:val="center"/>
              <w:rPr>
                <w:rFonts w:hint="eastAsia" w:ascii="宋体" w:hAnsi="宋体" w:eastAsia="宋体" w:cs="宋体"/>
                <w:b w:val="0"/>
                <w:i w:val="0"/>
                <w:iCs w:val="0"/>
                <w:color w:val="000000"/>
                <w:kern w:val="0"/>
                <w:sz w:val="24"/>
                <w:szCs w:val="24"/>
                <w:u w:val="none"/>
                <w:lang w:val="en-US" w:eastAsia="zh-CN" w:bidi="ar"/>
              </w:rPr>
            </w:pPr>
            <w:r>
              <w:rPr>
                <w:rFonts w:hint="eastAsia" w:ascii="宋体" w:hAnsi="宋体" w:eastAsia="宋体" w:cs="宋体"/>
                <w:b w:val="0"/>
                <w:i w:val="0"/>
                <w:iCs w:val="0"/>
                <w:color w:val="000000"/>
                <w:kern w:val="0"/>
                <w:sz w:val="24"/>
                <w:szCs w:val="24"/>
                <w:u w:val="none"/>
                <w:lang w:val="en-US" w:eastAsia="zh-CN" w:bidi="ar"/>
              </w:rPr>
              <w:t>2.3推出新职业暴露，多耐药去重计算新标准计算模块；</w:t>
            </w:r>
          </w:p>
          <w:p w14:paraId="50C84541">
            <w:pPr>
              <w:keepNext w:val="0"/>
              <w:keepLines w:val="0"/>
              <w:pageBreakBefore w:val="0"/>
              <w:widowControl/>
              <w:suppressLineNumbers w:val="0"/>
              <w:kinsoku/>
              <w:wordWrap/>
              <w:overflowPunct/>
              <w:topLinePunct w:val="0"/>
              <w:bidi w:val="0"/>
              <w:adjustRightInd/>
              <w:snapToGrid/>
              <w:spacing w:line="400" w:lineRule="exact"/>
              <w:jc w:val="left"/>
              <w:textAlignment w:val="center"/>
              <w:rPr>
                <w:rFonts w:hint="eastAsia" w:ascii="宋体" w:hAnsi="宋体" w:eastAsia="宋体" w:cs="宋体"/>
                <w:b w:val="0"/>
                <w:i w:val="0"/>
                <w:iCs w:val="0"/>
                <w:color w:val="000000"/>
                <w:kern w:val="0"/>
                <w:sz w:val="24"/>
                <w:szCs w:val="24"/>
                <w:u w:val="none"/>
                <w:lang w:val="en-US" w:eastAsia="zh-CN" w:bidi="ar"/>
              </w:rPr>
            </w:pPr>
            <w:r>
              <w:rPr>
                <w:rFonts w:hint="eastAsia" w:ascii="宋体" w:hAnsi="宋体" w:eastAsia="宋体" w:cs="宋体"/>
                <w:b w:val="0"/>
                <w:i w:val="0"/>
                <w:iCs w:val="0"/>
                <w:color w:val="000000"/>
                <w:kern w:val="0"/>
                <w:sz w:val="24"/>
                <w:szCs w:val="24"/>
                <w:u w:val="none"/>
                <w:lang w:val="en-US" w:eastAsia="zh-CN" w:bidi="ar"/>
              </w:rPr>
              <w:t>更好的配合医院开展新标准下的现患调查、耐药检出率、ICU感染率等监测工作。</w:t>
            </w:r>
          </w:p>
          <w:p w14:paraId="2E412F64">
            <w:pPr>
              <w:keepNext w:val="0"/>
              <w:keepLines w:val="0"/>
              <w:pageBreakBefore w:val="0"/>
              <w:widowControl/>
              <w:suppressLineNumbers w:val="0"/>
              <w:kinsoku/>
              <w:wordWrap/>
              <w:overflowPunct/>
              <w:topLinePunct w:val="0"/>
              <w:bidi w:val="0"/>
              <w:adjustRightInd/>
              <w:snapToGrid/>
              <w:spacing w:line="400" w:lineRule="exact"/>
              <w:jc w:val="left"/>
              <w:textAlignment w:val="center"/>
              <w:rPr>
                <w:rFonts w:hint="eastAsia" w:ascii="宋体" w:hAnsi="宋体" w:eastAsia="宋体" w:cs="宋体"/>
                <w:b w:val="0"/>
                <w:i w:val="0"/>
                <w:iCs w:val="0"/>
                <w:color w:val="000000"/>
                <w:kern w:val="0"/>
                <w:sz w:val="24"/>
                <w:szCs w:val="24"/>
                <w:u w:val="none"/>
                <w:lang w:val="en-US" w:eastAsia="zh-CN" w:bidi="ar"/>
              </w:rPr>
            </w:pPr>
            <w:r>
              <w:rPr>
                <w:rFonts w:hint="eastAsia" w:ascii="宋体" w:hAnsi="宋体" w:eastAsia="宋体" w:cs="宋体"/>
                <w:b w:val="0"/>
                <w:i w:val="0"/>
                <w:iCs w:val="0"/>
                <w:color w:val="000000"/>
                <w:kern w:val="0"/>
                <w:sz w:val="24"/>
                <w:szCs w:val="24"/>
                <w:u w:val="none"/>
                <w:lang w:val="en-US" w:eastAsia="zh-CN" w:bidi="ar"/>
              </w:rPr>
              <w:t>2.4 在目标监测-手术监测-感染率统计界面，增加一个院方自定义“日间手术感染率”界面，用于统计日间手术的感染情况。</w:t>
            </w:r>
          </w:p>
          <w:p w14:paraId="4A5DD8E3">
            <w:pPr>
              <w:keepNext w:val="0"/>
              <w:keepLines w:val="0"/>
              <w:pageBreakBefore w:val="0"/>
              <w:widowControl/>
              <w:suppressLineNumbers w:val="0"/>
              <w:kinsoku/>
              <w:wordWrap/>
              <w:overflowPunct/>
              <w:topLinePunct w:val="0"/>
              <w:bidi w:val="0"/>
              <w:adjustRightInd/>
              <w:snapToGrid/>
              <w:spacing w:line="400" w:lineRule="exact"/>
              <w:jc w:val="left"/>
              <w:textAlignment w:val="center"/>
              <w:rPr>
                <w:rFonts w:hint="eastAsia" w:ascii="宋体" w:hAnsi="宋体" w:eastAsia="宋体" w:cs="宋体"/>
                <w:color w:val="000000"/>
                <w:kern w:val="0"/>
                <w:sz w:val="24"/>
                <w:szCs w:val="24"/>
                <w:lang w:val="zh-CN"/>
              </w:rPr>
            </w:pPr>
          </w:p>
        </w:tc>
        <w:tc>
          <w:tcPr>
            <w:tcW w:w="1522" w:type="dxa"/>
            <w:noWrap w:val="0"/>
            <w:vAlign w:val="center"/>
          </w:tcPr>
          <w:p w14:paraId="1D307E4D">
            <w:pPr>
              <w:autoSpaceDE w:val="0"/>
              <w:autoSpaceDN w:val="0"/>
              <w:adjustRightInd w:val="0"/>
              <w:spacing w:line="300" w:lineRule="exact"/>
              <w:jc w:val="left"/>
              <w:rPr>
                <w:rFonts w:hint="eastAsia" w:ascii="宋体" w:hAnsi="宋体" w:eastAsia="宋体" w:cs="宋体"/>
                <w:color w:val="000000"/>
                <w:kern w:val="0"/>
                <w:sz w:val="24"/>
                <w:szCs w:val="24"/>
                <w:lang w:val="zh-CN"/>
              </w:rPr>
            </w:pPr>
          </w:p>
        </w:tc>
      </w:tr>
      <w:tr w14:paraId="1D32A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2" w:hRule="atLeast"/>
        </w:trPr>
        <w:tc>
          <w:tcPr>
            <w:tcW w:w="680" w:type="dxa"/>
            <w:noWrap w:val="0"/>
            <w:vAlign w:val="center"/>
          </w:tcPr>
          <w:p w14:paraId="035D7538">
            <w:pPr>
              <w:spacing w:line="30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03</w:t>
            </w:r>
          </w:p>
        </w:tc>
        <w:tc>
          <w:tcPr>
            <w:tcW w:w="1129" w:type="dxa"/>
            <w:noWrap w:val="0"/>
            <w:vAlign w:val="center"/>
          </w:tcPr>
          <w:p w14:paraId="54BDADAD">
            <w:pPr>
              <w:keepNext w:val="0"/>
              <w:keepLines w:val="0"/>
              <w:pageBreakBefore w:val="0"/>
              <w:widowControl/>
              <w:suppressLineNumbers w:val="0"/>
              <w:kinsoku/>
              <w:wordWrap/>
              <w:overflowPunct/>
              <w:topLinePunct w:val="0"/>
              <w:bidi w:val="0"/>
              <w:adjustRightInd/>
              <w:snapToGrid/>
              <w:spacing w:line="400" w:lineRule="exact"/>
              <w:jc w:val="center"/>
              <w:textAlignment w:val="center"/>
              <w:rPr>
                <w:rFonts w:hint="eastAsia" w:ascii="宋体" w:hAnsi="宋体" w:eastAsia="宋体" w:cs="宋体"/>
                <w:color w:val="000000"/>
                <w:kern w:val="0"/>
                <w:sz w:val="24"/>
                <w:szCs w:val="24"/>
                <w:lang w:val="zh-CN"/>
              </w:rPr>
            </w:pPr>
            <w:r>
              <w:rPr>
                <w:rFonts w:hint="eastAsia" w:ascii="宋体" w:hAnsi="宋体" w:eastAsia="宋体" w:cs="宋体"/>
                <w:b w:val="0"/>
                <w:i w:val="0"/>
                <w:iCs w:val="0"/>
                <w:color w:val="000000"/>
                <w:kern w:val="0"/>
                <w:sz w:val="24"/>
                <w:szCs w:val="24"/>
                <w:u w:val="none"/>
                <w:lang w:val="en-US" w:eastAsia="zh-CN" w:bidi="ar"/>
              </w:rPr>
              <w:t>技术支持</w:t>
            </w:r>
          </w:p>
        </w:tc>
        <w:tc>
          <w:tcPr>
            <w:tcW w:w="4432" w:type="dxa"/>
            <w:noWrap w:val="0"/>
            <w:vAlign w:val="center"/>
          </w:tcPr>
          <w:p w14:paraId="682AF662">
            <w:pPr>
              <w:keepNext w:val="0"/>
              <w:keepLines w:val="0"/>
              <w:pageBreakBefore w:val="0"/>
              <w:widowControl/>
              <w:suppressLineNumbers w:val="0"/>
              <w:kinsoku/>
              <w:wordWrap/>
              <w:overflowPunct/>
              <w:topLinePunct w:val="0"/>
              <w:bidi w:val="0"/>
              <w:adjustRightInd/>
              <w:snapToGrid/>
              <w:spacing w:line="400" w:lineRule="exact"/>
              <w:jc w:val="left"/>
              <w:textAlignment w:val="center"/>
              <w:rPr>
                <w:rFonts w:hint="eastAsia" w:ascii="宋体" w:hAnsi="宋体" w:eastAsia="宋体" w:cs="宋体"/>
                <w:color w:val="000000"/>
                <w:kern w:val="0"/>
                <w:sz w:val="24"/>
                <w:szCs w:val="24"/>
                <w:lang w:val="zh-CN"/>
              </w:rPr>
            </w:pPr>
            <w:r>
              <w:rPr>
                <w:rFonts w:hint="eastAsia" w:ascii="宋体" w:hAnsi="宋体" w:eastAsia="宋体" w:cs="宋体"/>
                <w:b w:val="0"/>
                <w:i w:val="0"/>
                <w:iCs w:val="0"/>
                <w:color w:val="000000"/>
                <w:kern w:val="0"/>
                <w:sz w:val="24"/>
                <w:szCs w:val="24"/>
                <w:u w:val="none"/>
                <w:lang w:val="en-US" w:eastAsia="zh-CN" w:bidi="ar"/>
              </w:rPr>
              <w:t>通过向日葵、VPN 等远程工具进行服务，保证感控科反馈的问题能够及时完成处理。在周末及节假日期间提供专人值班服务，保证周末及节假日为感控科提供各项服务</w:t>
            </w:r>
            <w:r>
              <w:rPr>
                <w:rFonts w:hint="eastAsia" w:ascii="宋体" w:hAnsi="宋体" w:eastAsia="宋体" w:cs="宋体"/>
                <w:b w:val="0"/>
                <w:i w:val="0"/>
                <w:iCs w:val="0"/>
                <w:color w:val="000000"/>
                <w:kern w:val="0"/>
                <w:sz w:val="24"/>
                <w:szCs w:val="24"/>
                <w:u w:val="none"/>
                <w:lang w:val="en-US" w:eastAsia="zh-CN" w:bidi="ar"/>
              </w:rPr>
              <w:br w:type="textWrapping"/>
            </w:r>
            <w:r>
              <w:rPr>
                <w:rFonts w:hint="eastAsia" w:ascii="宋体" w:hAnsi="宋体" w:eastAsia="宋体" w:cs="宋体"/>
                <w:b w:val="0"/>
                <w:i w:val="0"/>
                <w:iCs w:val="0"/>
                <w:color w:val="000000"/>
                <w:kern w:val="0"/>
                <w:sz w:val="24"/>
                <w:szCs w:val="24"/>
                <w:u w:val="none"/>
                <w:lang w:val="en-US" w:eastAsia="zh-CN" w:bidi="ar"/>
              </w:rPr>
              <w:t>1、通过远程的方式为医院相关使用人员解答系统功能使用方面的问题;</w:t>
            </w:r>
            <w:r>
              <w:rPr>
                <w:rFonts w:hint="eastAsia" w:ascii="宋体" w:hAnsi="宋体" w:eastAsia="宋体" w:cs="宋体"/>
                <w:b w:val="0"/>
                <w:i w:val="0"/>
                <w:iCs w:val="0"/>
                <w:color w:val="000000"/>
                <w:kern w:val="0"/>
                <w:sz w:val="24"/>
                <w:szCs w:val="24"/>
                <w:u w:val="none"/>
                <w:lang w:val="en-US" w:eastAsia="zh-CN" w:bidi="ar"/>
              </w:rPr>
              <w:br w:type="textWrapping"/>
            </w:r>
            <w:r>
              <w:rPr>
                <w:rFonts w:hint="eastAsia" w:ascii="宋体" w:hAnsi="宋体" w:eastAsia="宋体" w:cs="宋体"/>
                <w:b w:val="0"/>
                <w:i w:val="0"/>
                <w:iCs w:val="0"/>
                <w:color w:val="000000"/>
                <w:kern w:val="0"/>
                <w:sz w:val="24"/>
                <w:szCs w:val="24"/>
                <w:u w:val="none"/>
                <w:lang w:val="en-US" w:eastAsia="zh-CN" w:bidi="ar"/>
              </w:rPr>
              <w:t>2、通过远程的方式为院感科解答业务数据方面相关问题，为精准的数据质量提供保障</w:t>
            </w:r>
          </w:p>
        </w:tc>
        <w:tc>
          <w:tcPr>
            <w:tcW w:w="1522" w:type="dxa"/>
            <w:noWrap w:val="0"/>
            <w:vAlign w:val="center"/>
          </w:tcPr>
          <w:p w14:paraId="55A85155">
            <w:pPr>
              <w:autoSpaceDE w:val="0"/>
              <w:autoSpaceDN w:val="0"/>
              <w:adjustRightInd w:val="0"/>
              <w:spacing w:line="300" w:lineRule="exact"/>
              <w:jc w:val="left"/>
              <w:rPr>
                <w:rFonts w:hint="eastAsia" w:ascii="宋体" w:hAnsi="宋体" w:eastAsia="宋体" w:cs="宋体"/>
                <w:b/>
                <w:color w:val="000000"/>
                <w:sz w:val="24"/>
                <w:szCs w:val="24"/>
              </w:rPr>
            </w:pPr>
          </w:p>
        </w:tc>
      </w:tr>
      <w:tr w14:paraId="393B0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9" w:hRule="atLeast"/>
        </w:trPr>
        <w:tc>
          <w:tcPr>
            <w:tcW w:w="680" w:type="dxa"/>
            <w:noWrap w:val="0"/>
            <w:vAlign w:val="center"/>
          </w:tcPr>
          <w:p w14:paraId="5873F5B0">
            <w:pPr>
              <w:spacing w:line="30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04</w:t>
            </w:r>
          </w:p>
        </w:tc>
        <w:tc>
          <w:tcPr>
            <w:tcW w:w="1129" w:type="dxa"/>
            <w:noWrap w:val="0"/>
            <w:vAlign w:val="center"/>
          </w:tcPr>
          <w:p w14:paraId="381EFE0F">
            <w:pPr>
              <w:keepNext w:val="0"/>
              <w:keepLines w:val="0"/>
              <w:pageBreakBefore w:val="0"/>
              <w:widowControl/>
              <w:suppressLineNumbers w:val="0"/>
              <w:kinsoku/>
              <w:wordWrap/>
              <w:overflowPunct/>
              <w:topLinePunct w:val="0"/>
              <w:bidi w:val="0"/>
              <w:adjustRightInd/>
              <w:snapToGrid/>
              <w:spacing w:line="400" w:lineRule="exact"/>
              <w:jc w:val="center"/>
              <w:textAlignment w:val="center"/>
              <w:rPr>
                <w:rFonts w:hint="eastAsia" w:ascii="宋体" w:hAnsi="宋体" w:eastAsia="宋体" w:cs="宋体"/>
                <w:color w:val="000000"/>
                <w:kern w:val="0"/>
                <w:sz w:val="24"/>
                <w:szCs w:val="24"/>
                <w:lang w:val="zh-CN"/>
              </w:rPr>
            </w:pPr>
            <w:r>
              <w:rPr>
                <w:rFonts w:hint="eastAsia" w:ascii="宋体" w:hAnsi="宋体" w:eastAsia="宋体" w:cs="宋体"/>
                <w:b w:val="0"/>
                <w:i w:val="0"/>
                <w:iCs w:val="0"/>
                <w:color w:val="000000"/>
                <w:kern w:val="0"/>
                <w:sz w:val="24"/>
                <w:szCs w:val="24"/>
                <w:u w:val="none"/>
                <w:lang w:val="en-US" w:eastAsia="zh-CN" w:bidi="ar"/>
              </w:rPr>
              <w:t>系统使用咨询</w:t>
            </w:r>
          </w:p>
        </w:tc>
        <w:tc>
          <w:tcPr>
            <w:tcW w:w="4432" w:type="dxa"/>
            <w:noWrap w:val="0"/>
            <w:vAlign w:val="center"/>
          </w:tcPr>
          <w:p w14:paraId="4E77A1D7">
            <w:pPr>
              <w:keepNext w:val="0"/>
              <w:keepLines w:val="0"/>
              <w:pageBreakBefore w:val="0"/>
              <w:widowControl/>
              <w:suppressLineNumbers w:val="0"/>
              <w:kinsoku/>
              <w:wordWrap/>
              <w:overflowPunct/>
              <w:topLinePunct w:val="0"/>
              <w:bidi w:val="0"/>
              <w:adjustRightInd/>
              <w:snapToGrid/>
              <w:spacing w:line="400" w:lineRule="exact"/>
              <w:jc w:val="left"/>
              <w:textAlignment w:val="center"/>
              <w:rPr>
                <w:rFonts w:hint="eastAsia" w:ascii="宋体" w:hAnsi="宋体" w:eastAsia="宋体" w:cs="宋体"/>
                <w:color w:val="000000"/>
                <w:sz w:val="24"/>
                <w:szCs w:val="24"/>
              </w:rPr>
            </w:pPr>
            <w:r>
              <w:rPr>
                <w:rFonts w:hint="eastAsia" w:ascii="宋体" w:hAnsi="宋体" w:eastAsia="宋体" w:cs="宋体"/>
                <w:b w:val="0"/>
                <w:i w:val="0"/>
                <w:iCs w:val="0"/>
                <w:color w:val="000000"/>
                <w:kern w:val="0"/>
                <w:sz w:val="24"/>
                <w:szCs w:val="24"/>
                <w:u w:val="none"/>
                <w:lang w:val="en-US" w:eastAsia="zh-CN" w:bidi="ar"/>
              </w:rPr>
              <w:t>为使用科室提供咨询解答服务，保障院内日常监测工作的开展</w:t>
            </w:r>
            <w:r>
              <w:rPr>
                <w:rFonts w:hint="eastAsia" w:ascii="宋体" w:hAnsi="宋体" w:eastAsia="宋体" w:cs="宋体"/>
                <w:b w:val="0"/>
                <w:i w:val="0"/>
                <w:iCs w:val="0"/>
                <w:color w:val="000000"/>
                <w:kern w:val="0"/>
                <w:sz w:val="24"/>
                <w:szCs w:val="24"/>
                <w:u w:val="none"/>
                <w:lang w:val="en-US" w:eastAsia="zh-CN" w:bidi="ar"/>
              </w:rPr>
              <w:br w:type="textWrapping"/>
            </w:r>
            <w:r>
              <w:rPr>
                <w:rFonts w:hint="eastAsia" w:ascii="宋体" w:hAnsi="宋体" w:eastAsia="宋体" w:cs="宋体"/>
                <w:b w:val="0"/>
                <w:i w:val="0"/>
                <w:iCs w:val="0"/>
                <w:color w:val="000000"/>
                <w:kern w:val="0"/>
                <w:sz w:val="24"/>
                <w:szCs w:val="24"/>
                <w:u w:val="none"/>
                <w:lang w:val="en-US" w:eastAsia="zh-CN" w:bidi="ar"/>
              </w:rPr>
              <w:t>1、通过远程的方式为院感科提供解读预警诊断策略服务;</w:t>
            </w:r>
            <w:r>
              <w:rPr>
                <w:rFonts w:hint="eastAsia" w:ascii="宋体" w:hAnsi="宋体" w:eastAsia="宋体" w:cs="宋体"/>
                <w:b w:val="0"/>
                <w:i w:val="0"/>
                <w:iCs w:val="0"/>
                <w:color w:val="000000"/>
                <w:kern w:val="0"/>
                <w:sz w:val="24"/>
                <w:szCs w:val="24"/>
                <w:u w:val="none"/>
                <w:lang w:val="en-US" w:eastAsia="zh-CN" w:bidi="ar"/>
              </w:rPr>
              <w:br w:type="textWrapping"/>
            </w:r>
            <w:r>
              <w:rPr>
                <w:rFonts w:hint="eastAsia" w:ascii="宋体" w:hAnsi="宋体" w:eastAsia="宋体" w:cs="宋体"/>
                <w:b w:val="0"/>
                <w:i w:val="0"/>
                <w:iCs w:val="0"/>
                <w:color w:val="000000"/>
                <w:kern w:val="0"/>
                <w:sz w:val="24"/>
                <w:szCs w:val="24"/>
                <w:u w:val="none"/>
                <w:lang w:val="en-US" w:eastAsia="zh-CN" w:bidi="ar"/>
              </w:rPr>
              <w:t>2、通过远程的方式为院感科提供解读系统各统计界面报表统计逻辑服务;</w:t>
            </w:r>
            <w:r>
              <w:rPr>
                <w:rFonts w:hint="eastAsia" w:ascii="宋体" w:hAnsi="宋体" w:eastAsia="宋体" w:cs="宋体"/>
                <w:b w:val="0"/>
                <w:i w:val="0"/>
                <w:iCs w:val="0"/>
                <w:color w:val="000000"/>
                <w:kern w:val="0"/>
                <w:sz w:val="24"/>
                <w:szCs w:val="24"/>
                <w:u w:val="none"/>
                <w:lang w:val="en-US" w:eastAsia="zh-CN" w:bidi="ar"/>
              </w:rPr>
              <w:br w:type="textWrapping"/>
            </w:r>
            <w:r>
              <w:rPr>
                <w:rFonts w:hint="eastAsia" w:ascii="宋体" w:hAnsi="宋体" w:eastAsia="宋体" w:cs="宋体"/>
                <w:b w:val="0"/>
                <w:i w:val="0"/>
                <w:iCs w:val="0"/>
                <w:color w:val="000000"/>
                <w:kern w:val="0"/>
                <w:sz w:val="24"/>
                <w:szCs w:val="24"/>
                <w:u w:val="none"/>
                <w:lang w:val="en-US" w:eastAsia="zh-CN" w:bidi="ar"/>
              </w:rPr>
              <w:t>3、通过远程的方式为医院相关使用人员提供系统各功能模块的功能讲解服务，保障使用人员对于系统功能的正常使用;</w:t>
            </w:r>
            <w:r>
              <w:rPr>
                <w:rFonts w:hint="eastAsia" w:ascii="宋体" w:hAnsi="宋体" w:eastAsia="宋体" w:cs="宋体"/>
                <w:b w:val="0"/>
                <w:i w:val="0"/>
                <w:iCs w:val="0"/>
                <w:color w:val="000000"/>
                <w:kern w:val="0"/>
                <w:sz w:val="24"/>
                <w:szCs w:val="24"/>
                <w:u w:val="none"/>
                <w:lang w:val="en-US" w:eastAsia="zh-CN" w:bidi="ar"/>
              </w:rPr>
              <w:br w:type="textWrapping"/>
            </w:r>
            <w:r>
              <w:rPr>
                <w:rFonts w:hint="eastAsia" w:ascii="宋体" w:hAnsi="宋体" w:eastAsia="宋体" w:cs="宋体"/>
                <w:b w:val="0"/>
                <w:i w:val="0"/>
                <w:iCs w:val="0"/>
                <w:color w:val="000000"/>
                <w:kern w:val="0"/>
                <w:sz w:val="24"/>
                <w:szCs w:val="24"/>
                <w:u w:val="none"/>
                <w:lang w:val="en-US" w:eastAsia="zh-CN" w:bidi="ar"/>
              </w:rPr>
              <w:t>4、为院感科讲解各项院感监测业务，涵盖业务背景、监测难点、常见问题；基于各项业务的监测难点和常见问题，结合区域内监测方向和要求，提供专业化建议。</w:t>
            </w:r>
          </w:p>
        </w:tc>
        <w:tc>
          <w:tcPr>
            <w:tcW w:w="1522" w:type="dxa"/>
            <w:noWrap w:val="0"/>
            <w:vAlign w:val="center"/>
          </w:tcPr>
          <w:p w14:paraId="78BDC1ED">
            <w:pPr>
              <w:spacing w:line="300" w:lineRule="exact"/>
              <w:jc w:val="left"/>
              <w:rPr>
                <w:rFonts w:hint="eastAsia" w:ascii="宋体" w:hAnsi="宋体" w:eastAsia="宋体" w:cs="宋体"/>
                <w:color w:val="000000"/>
                <w:sz w:val="24"/>
                <w:szCs w:val="24"/>
              </w:rPr>
            </w:pPr>
          </w:p>
        </w:tc>
      </w:tr>
      <w:tr w14:paraId="395A4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trPr>
        <w:tc>
          <w:tcPr>
            <w:tcW w:w="680" w:type="dxa"/>
            <w:noWrap w:val="0"/>
            <w:vAlign w:val="center"/>
          </w:tcPr>
          <w:p w14:paraId="43CB3D10">
            <w:pPr>
              <w:spacing w:line="30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05</w:t>
            </w:r>
          </w:p>
        </w:tc>
        <w:tc>
          <w:tcPr>
            <w:tcW w:w="1129" w:type="dxa"/>
            <w:noWrap w:val="0"/>
            <w:vAlign w:val="center"/>
          </w:tcPr>
          <w:p w14:paraId="3D2ED4C8">
            <w:pPr>
              <w:keepNext w:val="0"/>
              <w:keepLines w:val="0"/>
              <w:pageBreakBefore w:val="0"/>
              <w:widowControl/>
              <w:suppressLineNumbers w:val="0"/>
              <w:kinsoku/>
              <w:wordWrap/>
              <w:overflowPunct/>
              <w:topLinePunct w:val="0"/>
              <w:bidi w:val="0"/>
              <w:adjustRightInd/>
              <w:snapToGrid/>
              <w:spacing w:line="400" w:lineRule="exact"/>
              <w:jc w:val="center"/>
              <w:textAlignment w:val="center"/>
              <w:rPr>
                <w:rFonts w:hint="eastAsia" w:ascii="宋体" w:hAnsi="宋体" w:eastAsia="宋体" w:cs="宋体"/>
                <w:color w:val="000000"/>
                <w:kern w:val="0"/>
                <w:sz w:val="24"/>
                <w:szCs w:val="24"/>
                <w:lang w:val="zh-CN"/>
              </w:rPr>
            </w:pPr>
            <w:r>
              <w:rPr>
                <w:rFonts w:hint="eastAsia" w:ascii="宋体" w:hAnsi="宋体" w:eastAsia="宋体" w:cs="宋体"/>
                <w:b w:val="0"/>
                <w:i w:val="0"/>
                <w:iCs w:val="0"/>
                <w:color w:val="000000"/>
                <w:kern w:val="0"/>
                <w:sz w:val="24"/>
                <w:szCs w:val="24"/>
                <w:u w:val="none"/>
                <w:lang w:val="en-US" w:eastAsia="zh-CN" w:bidi="ar"/>
              </w:rPr>
              <w:t>数据备份运行情况检查</w:t>
            </w:r>
          </w:p>
        </w:tc>
        <w:tc>
          <w:tcPr>
            <w:tcW w:w="4432" w:type="dxa"/>
            <w:noWrap w:val="0"/>
            <w:vAlign w:val="center"/>
          </w:tcPr>
          <w:p w14:paraId="2158FD88">
            <w:pPr>
              <w:keepNext w:val="0"/>
              <w:keepLines w:val="0"/>
              <w:pageBreakBefore w:val="0"/>
              <w:widowControl/>
              <w:suppressLineNumbers w:val="0"/>
              <w:kinsoku/>
              <w:wordWrap/>
              <w:overflowPunct/>
              <w:topLinePunct w:val="0"/>
              <w:bidi w:val="0"/>
              <w:adjustRightInd/>
              <w:snapToGrid/>
              <w:spacing w:line="400" w:lineRule="exact"/>
              <w:jc w:val="left"/>
              <w:textAlignment w:val="center"/>
              <w:rPr>
                <w:rFonts w:hint="eastAsia" w:ascii="宋体" w:hAnsi="宋体" w:eastAsia="宋体" w:cs="宋体"/>
                <w:color w:val="000000"/>
                <w:sz w:val="24"/>
                <w:szCs w:val="24"/>
              </w:rPr>
            </w:pPr>
            <w:r>
              <w:rPr>
                <w:rFonts w:hint="eastAsia" w:ascii="宋体" w:hAnsi="宋体" w:eastAsia="宋体" w:cs="宋体"/>
                <w:b w:val="0"/>
                <w:i w:val="0"/>
                <w:iCs w:val="0"/>
                <w:color w:val="000000"/>
                <w:kern w:val="0"/>
                <w:sz w:val="24"/>
                <w:szCs w:val="24"/>
                <w:u w:val="none"/>
                <w:lang w:val="en-US" w:eastAsia="zh-CN" w:bidi="ar"/>
              </w:rPr>
              <w:t>每季度安排一次远程巡查服务器系统备份机制，并出具专业化的数据备份巡检报告；</w:t>
            </w:r>
          </w:p>
        </w:tc>
        <w:tc>
          <w:tcPr>
            <w:tcW w:w="1522" w:type="dxa"/>
            <w:noWrap w:val="0"/>
            <w:vAlign w:val="top"/>
          </w:tcPr>
          <w:p w14:paraId="2B9807C8">
            <w:pPr>
              <w:spacing w:line="300" w:lineRule="exact"/>
              <w:jc w:val="left"/>
              <w:rPr>
                <w:rFonts w:hint="eastAsia" w:ascii="宋体" w:hAnsi="宋体" w:eastAsia="宋体" w:cs="宋体"/>
                <w:color w:val="000000"/>
                <w:sz w:val="24"/>
                <w:szCs w:val="24"/>
              </w:rPr>
            </w:pPr>
          </w:p>
        </w:tc>
      </w:tr>
      <w:tr w14:paraId="069C8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680" w:type="dxa"/>
            <w:noWrap w:val="0"/>
            <w:vAlign w:val="center"/>
          </w:tcPr>
          <w:p w14:paraId="3504606E">
            <w:pPr>
              <w:spacing w:line="30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06</w:t>
            </w:r>
          </w:p>
        </w:tc>
        <w:tc>
          <w:tcPr>
            <w:tcW w:w="1129" w:type="dxa"/>
            <w:noWrap w:val="0"/>
            <w:vAlign w:val="center"/>
          </w:tcPr>
          <w:p w14:paraId="6EA2A15B">
            <w:pPr>
              <w:keepNext w:val="0"/>
              <w:keepLines w:val="0"/>
              <w:pageBreakBefore w:val="0"/>
              <w:widowControl/>
              <w:suppressLineNumbers w:val="0"/>
              <w:kinsoku/>
              <w:wordWrap/>
              <w:overflowPunct/>
              <w:topLinePunct w:val="0"/>
              <w:bidi w:val="0"/>
              <w:adjustRightInd/>
              <w:snapToGrid/>
              <w:spacing w:line="400" w:lineRule="exact"/>
              <w:jc w:val="center"/>
              <w:textAlignment w:val="center"/>
              <w:rPr>
                <w:rFonts w:hint="eastAsia" w:ascii="宋体" w:hAnsi="宋体" w:eastAsia="宋体" w:cs="宋体"/>
                <w:color w:val="000000"/>
                <w:kern w:val="0"/>
                <w:sz w:val="24"/>
                <w:szCs w:val="24"/>
                <w:lang w:val="zh-CN"/>
              </w:rPr>
            </w:pPr>
            <w:r>
              <w:rPr>
                <w:rFonts w:hint="eastAsia" w:ascii="宋体" w:hAnsi="宋体" w:eastAsia="宋体" w:cs="宋体"/>
                <w:b w:val="0"/>
                <w:i w:val="0"/>
                <w:iCs w:val="0"/>
                <w:color w:val="000000"/>
                <w:kern w:val="0"/>
                <w:sz w:val="24"/>
                <w:szCs w:val="24"/>
                <w:u w:val="none"/>
                <w:lang w:val="en-US" w:eastAsia="zh-CN" w:bidi="ar"/>
              </w:rPr>
              <w:t>数据恢复及系统迁移</w:t>
            </w:r>
          </w:p>
        </w:tc>
        <w:tc>
          <w:tcPr>
            <w:tcW w:w="4432" w:type="dxa"/>
            <w:noWrap w:val="0"/>
            <w:vAlign w:val="center"/>
          </w:tcPr>
          <w:p w14:paraId="74AF8C22">
            <w:pPr>
              <w:keepNext w:val="0"/>
              <w:keepLines w:val="0"/>
              <w:pageBreakBefore w:val="0"/>
              <w:widowControl/>
              <w:suppressLineNumbers w:val="0"/>
              <w:kinsoku/>
              <w:wordWrap/>
              <w:overflowPunct/>
              <w:topLinePunct w:val="0"/>
              <w:bidi w:val="0"/>
              <w:adjustRightInd/>
              <w:snapToGrid/>
              <w:spacing w:line="400" w:lineRule="exact"/>
              <w:jc w:val="left"/>
              <w:textAlignment w:val="center"/>
              <w:rPr>
                <w:rFonts w:hint="eastAsia" w:ascii="宋体" w:hAnsi="宋体" w:eastAsia="宋体" w:cs="宋体"/>
                <w:color w:val="000000"/>
                <w:sz w:val="24"/>
                <w:szCs w:val="24"/>
              </w:rPr>
            </w:pPr>
            <w:r>
              <w:rPr>
                <w:rFonts w:hint="eastAsia" w:ascii="宋体" w:hAnsi="宋体" w:eastAsia="宋体" w:cs="宋体"/>
                <w:b w:val="0"/>
                <w:i w:val="0"/>
                <w:iCs w:val="0"/>
                <w:color w:val="000000"/>
                <w:kern w:val="0"/>
                <w:sz w:val="24"/>
                <w:szCs w:val="24"/>
                <w:u w:val="none"/>
                <w:lang w:val="en-US" w:eastAsia="zh-CN" w:bidi="ar"/>
              </w:rPr>
              <w:t>提供系统数据恢复及系统迁移服务</w:t>
            </w:r>
            <w:r>
              <w:rPr>
                <w:rFonts w:hint="eastAsia" w:ascii="宋体" w:hAnsi="宋体" w:eastAsia="宋体" w:cs="宋体"/>
                <w:b w:val="0"/>
                <w:i w:val="0"/>
                <w:iCs w:val="0"/>
                <w:color w:val="000000"/>
                <w:kern w:val="0"/>
                <w:sz w:val="24"/>
                <w:szCs w:val="24"/>
                <w:u w:val="none"/>
                <w:lang w:val="en-US" w:eastAsia="zh-CN" w:bidi="ar"/>
              </w:rPr>
              <w:br w:type="textWrapping"/>
            </w:r>
            <w:r>
              <w:rPr>
                <w:rFonts w:hint="eastAsia" w:ascii="宋体" w:hAnsi="宋体" w:eastAsia="宋体" w:cs="宋体"/>
                <w:b w:val="0"/>
                <w:i w:val="0"/>
                <w:iCs w:val="0"/>
                <w:color w:val="000000"/>
                <w:kern w:val="0"/>
                <w:sz w:val="24"/>
                <w:szCs w:val="24"/>
                <w:u w:val="none"/>
                <w:lang w:val="en-US" w:eastAsia="zh-CN" w:bidi="ar"/>
              </w:rPr>
              <w:t>1、根据医院目前实际拥有的备份文件内容，在医院存在需求的情况下，对数据内容还原恢复至特定时间点，有效保证数据的完整性；</w:t>
            </w:r>
            <w:r>
              <w:rPr>
                <w:rFonts w:hint="eastAsia" w:ascii="宋体" w:hAnsi="宋体" w:eastAsia="宋体" w:cs="宋体"/>
                <w:b w:val="0"/>
                <w:i w:val="0"/>
                <w:iCs w:val="0"/>
                <w:color w:val="000000"/>
                <w:kern w:val="0"/>
                <w:sz w:val="24"/>
                <w:szCs w:val="24"/>
                <w:u w:val="none"/>
                <w:lang w:val="en-US" w:eastAsia="zh-CN" w:bidi="ar"/>
              </w:rPr>
              <w:br w:type="textWrapping"/>
            </w:r>
            <w:r>
              <w:rPr>
                <w:rFonts w:hint="eastAsia" w:ascii="宋体" w:hAnsi="宋体" w:eastAsia="宋体" w:cs="宋体"/>
                <w:b w:val="0"/>
                <w:i w:val="0"/>
                <w:iCs w:val="0"/>
                <w:color w:val="000000"/>
                <w:kern w:val="0"/>
                <w:sz w:val="24"/>
                <w:szCs w:val="24"/>
                <w:u w:val="none"/>
                <w:lang w:val="en-US" w:eastAsia="zh-CN" w:bidi="ar"/>
              </w:rPr>
              <w:t>2、根据医院的需求，对业务系统进行迁移部署，并完成系统调试工作，确保使用正常</w:t>
            </w:r>
          </w:p>
        </w:tc>
        <w:tc>
          <w:tcPr>
            <w:tcW w:w="1522" w:type="dxa"/>
            <w:noWrap w:val="0"/>
            <w:vAlign w:val="center"/>
          </w:tcPr>
          <w:p w14:paraId="4C6D3533">
            <w:pPr>
              <w:spacing w:line="300" w:lineRule="exact"/>
              <w:rPr>
                <w:rFonts w:hint="eastAsia" w:ascii="宋体" w:hAnsi="宋体" w:eastAsia="宋体" w:cs="宋体"/>
                <w:color w:val="000000"/>
                <w:sz w:val="24"/>
                <w:szCs w:val="24"/>
              </w:rPr>
            </w:pPr>
          </w:p>
        </w:tc>
      </w:tr>
      <w:tr w14:paraId="0B069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680" w:type="dxa"/>
            <w:noWrap w:val="0"/>
            <w:vAlign w:val="center"/>
          </w:tcPr>
          <w:p w14:paraId="62E1699E">
            <w:pPr>
              <w:spacing w:line="30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07</w:t>
            </w:r>
          </w:p>
        </w:tc>
        <w:tc>
          <w:tcPr>
            <w:tcW w:w="1129" w:type="dxa"/>
            <w:noWrap w:val="0"/>
            <w:vAlign w:val="center"/>
          </w:tcPr>
          <w:p w14:paraId="7A9EC459">
            <w:pPr>
              <w:keepNext w:val="0"/>
              <w:keepLines w:val="0"/>
              <w:pageBreakBefore w:val="0"/>
              <w:widowControl/>
              <w:suppressLineNumbers w:val="0"/>
              <w:kinsoku/>
              <w:wordWrap/>
              <w:overflowPunct/>
              <w:topLinePunct w:val="0"/>
              <w:bidi w:val="0"/>
              <w:adjustRightInd/>
              <w:snapToGrid/>
              <w:spacing w:line="400" w:lineRule="exact"/>
              <w:jc w:val="center"/>
              <w:textAlignment w:val="center"/>
              <w:rPr>
                <w:rFonts w:hint="eastAsia" w:ascii="宋体" w:hAnsi="宋体" w:eastAsia="宋体" w:cs="宋体"/>
                <w:color w:val="000000"/>
                <w:kern w:val="0"/>
                <w:sz w:val="24"/>
                <w:szCs w:val="24"/>
                <w:lang w:val="zh-CN"/>
              </w:rPr>
            </w:pPr>
            <w:r>
              <w:rPr>
                <w:rFonts w:hint="eastAsia" w:ascii="宋体" w:hAnsi="宋体" w:eastAsia="宋体" w:cs="宋体"/>
                <w:b w:val="0"/>
                <w:i w:val="0"/>
                <w:iCs w:val="0"/>
                <w:color w:val="000000"/>
                <w:kern w:val="0"/>
                <w:sz w:val="24"/>
                <w:szCs w:val="24"/>
                <w:u w:val="none"/>
                <w:lang w:val="en-US" w:eastAsia="zh-CN" w:bidi="ar"/>
              </w:rPr>
              <w:t>NIS 服务器宕机修复</w:t>
            </w:r>
          </w:p>
        </w:tc>
        <w:tc>
          <w:tcPr>
            <w:tcW w:w="4432" w:type="dxa"/>
            <w:noWrap w:val="0"/>
            <w:vAlign w:val="center"/>
          </w:tcPr>
          <w:p w14:paraId="4D899281">
            <w:pPr>
              <w:keepNext w:val="0"/>
              <w:keepLines w:val="0"/>
              <w:pageBreakBefore w:val="0"/>
              <w:widowControl/>
              <w:suppressLineNumbers w:val="0"/>
              <w:kinsoku/>
              <w:wordWrap/>
              <w:overflowPunct/>
              <w:topLinePunct w:val="0"/>
              <w:bidi w:val="0"/>
              <w:adjustRightInd/>
              <w:snapToGrid/>
              <w:spacing w:line="400" w:lineRule="exact"/>
              <w:jc w:val="left"/>
              <w:textAlignment w:val="center"/>
              <w:rPr>
                <w:rFonts w:hint="eastAsia" w:ascii="宋体" w:hAnsi="宋体" w:eastAsia="宋体" w:cs="宋体"/>
                <w:color w:val="000000"/>
                <w:sz w:val="24"/>
                <w:szCs w:val="24"/>
              </w:rPr>
            </w:pPr>
            <w:r>
              <w:rPr>
                <w:rFonts w:hint="eastAsia" w:ascii="宋体" w:hAnsi="宋体" w:eastAsia="宋体" w:cs="宋体"/>
                <w:b w:val="0"/>
                <w:i w:val="0"/>
                <w:iCs w:val="0"/>
                <w:color w:val="000000"/>
                <w:kern w:val="0"/>
                <w:sz w:val="24"/>
                <w:szCs w:val="24"/>
                <w:u w:val="none"/>
                <w:lang w:val="en-US" w:eastAsia="zh-CN" w:bidi="ar"/>
              </w:rPr>
              <w:t>当医院NIS 服务器出现宕机情况时，杏林科技修复院感服务器并完成数据恢复及更新，确保服务器恢复正常；</w:t>
            </w:r>
          </w:p>
        </w:tc>
        <w:tc>
          <w:tcPr>
            <w:tcW w:w="1522" w:type="dxa"/>
            <w:noWrap w:val="0"/>
            <w:vAlign w:val="center"/>
          </w:tcPr>
          <w:p w14:paraId="3552E9B5">
            <w:pPr>
              <w:spacing w:line="300" w:lineRule="exact"/>
              <w:rPr>
                <w:rFonts w:hint="eastAsia" w:ascii="宋体" w:hAnsi="宋体" w:eastAsia="宋体" w:cs="宋体"/>
                <w:b/>
                <w:color w:val="000000"/>
                <w:sz w:val="24"/>
                <w:szCs w:val="24"/>
              </w:rPr>
            </w:pPr>
          </w:p>
        </w:tc>
      </w:tr>
      <w:tr w14:paraId="4A30E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680" w:type="dxa"/>
            <w:noWrap w:val="0"/>
            <w:vAlign w:val="center"/>
          </w:tcPr>
          <w:p w14:paraId="0E8012C0">
            <w:pPr>
              <w:spacing w:line="30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08</w:t>
            </w:r>
          </w:p>
        </w:tc>
        <w:tc>
          <w:tcPr>
            <w:tcW w:w="1129" w:type="dxa"/>
            <w:noWrap w:val="0"/>
            <w:vAlign w:val="center"/>
          </w:tcPr>
          <w:p w14:paraId="55AE0418">
            <w:pPr>
              <w:keepNext w:val="0"/>
              <w:keepLines w:val="0"/>
              <w:pageBreakBefore w:val="0"/>
              <w:widowControl/>
              <w:suppressLineNumbers w:val="0"/>
              <w:kinsoku/>
              <w:wordWrap/>
              <w:overflowPunct/>
              <w:topLinePunct w:val="0"/>
              <w:bidi w:val="0"/>
              <w:adjustRightInd/>
              <w:snapToGrid/>
              <w:spacing w:line="400" w:lineRule="exact"/>
              <w:jc w:val="center"/>
              <w:textAlignment w:val="center"/>
              <w:rPr>
                <w:rFonts w:hint="eastAsia" w:ascii="宋体" w:hAnsi="宋体" w:eastAsia="宋体" w:cs="宋体"/>
                <w:color w:val="000000"/>
                <w:kern w:val="0"/>
                <w:sz w:val="24"/>
                <w:szCs w:val="24"/>
                <w:lang w:val="zh-CN"/>
              </w:rPr>
            </w:pPr>
            <w:r>
              <w:rPr>
                <w:rFonts w:hint="eastAsia" w:ascii="宋体" w:hAnsi="宋体" w:eastAsia="宋体" w:cs="宋体"/>
                <w:b w:val="0"/>
                <w:i w:val="0"/>
                <w:iCs w:val="0"/>
                <w:color w:val="000000"/>
                <w:kern w:val="0"/>
                <w:sz w:val="24"/>
                <w:szCs w:val="24"/>
                <w:u w:val="none"/>
                <w:lang w:val="en-US" w:eastAsia="zh-CN" w:bidi="ar"/>
              </w:rPr>
              <w:t>服务器远程巡检</w:t>
            </w:r>
          </w:p>
        </w:tc>
        <w:tc>
          <w:tcPr>
            <w:tcW w:w="4432" w:type="dxa"/>
            <w:noWrap w:val="0"/>
            <w:vAlign w:val="center"/>
          </w:tcPr>
          <w:p w14:paraId="29CF9F47">
            <w:pPr>
              <w:keepNext w:val="0"/>
              <w:keepLines w:val="0"/>
              <w:pageBreakBefore w:val="0"/>
              <w:widowControl/>
              <w:suppressLineNumbers w:val="0"/>
              <w:kinsoku/>
              <w:wordWrap/>
              <w:overflowPunct/>
              <w:topLinePunct w:val="0"/>
              <w:bidi w:val="0"/>
              <w:adjustRightInd/>
              <w:snapToGrid/>
              <w:spacing w:line="400" w:lineRule="exact"/>
              <w:jc w:val="left"/>
              <w:textAlignment w:val="center"/>
              <w:rPr>
                <w:rFonts w:hint="eastAsia" w:ascii="宋体" w:hAnsi="宋体" w:eastAsia="宋体" w:cs="宋体"/>
                <w:color w:val="000000"/>
                <w:sz w:val="24"/>
                <w:szCs w:val="24"/>
              </w:rPr>
            </w:pPr>
            <w:r>
              <w:rPr>
                <w:rFonts w:hint="eastAsia" w:ascii="宋体" w:hAnsi="宋体" w:eastAsia="宋体" w:cs="宋体"/>
                <w:b w:val="0"/>
                <w:i w:val="0"/>
                <w:iCs w:val="0"/>
                <w:color w:val="000000"/>
                <w:kern w:val="0"/>
                <w:sz w:val="24"/>
                <w:szCs w:val="24"/>
                <w:u w:val="none"/>
                <w:lang w:val="en-US" w:eastAsia="zh-CN" w:bidi="ar"/>
              </w:rPr>
              <w:t>每季度安排一次对服务器运行环境进行巡检，巡检内容包括：服务器内存情况评估、硬盘情况评估、系统运行稳定性评估等，有效避免并解决：</w:t>
            </w:r>
            <w:r>
              <w:rPr>
                <w:rFonts w:hint="eastAsia" w:ascii="宋体" w:hAnsi="宋体" w:eastAsia="宋体" w:cs="宋体"/>
                <w:b w:val="0"/>
                <w:i w:val="0"/>
                <w:iCs w:val="0"/>
                <w:color w:val="000000"/>
                <w:kern w:val="0"/>
                <w:sz w:val="24"/>
                <w:szCs w:val="24"/>
                <w:u w:val="none"/>
                <w:lang w:val="en-US" w:eastAsia="zh-CN" w:bidi="ar"/>
              </w:rPr>
              <w:br w:type="textWrapping"/>
            </w:r>
            <w:r>
              <w:rPr>
                <w:rFonts w:hint="eastAsia" w:ascii="宋体" w:hAnsi="宋体" w:eastAsia="宋体" w:cs="宋体"/>
                <w:b w:val="0"/>
                <w:i w:val="0"/>
                <w:iCs w:val="0"/>
                <w:color w:val="000000"/>
                <w:kern w:val="0"/>
                <w:sz w:val="24"/>
                <w:szCs w:val="24"/>
                <w:u w:val="none"/>
                <w:lang w:val="en-US" w:eastAsia="zh-CN" w:bidi="ar"/>
              </w:rPr>
              <w:t>1、服务器磁盘空间不足问题</w:t>
            </w:r>
            <w:r>
              <w:rPr>
                <w:rFonts w:hint="eastAsia" w:ascii="宋体" w:hAnsi="宋体" w:eastAsia="宋体" w:cs="宋体"/>
                <w:b w:val="0"/>
                <w:i w:val="0"/>
                <w:iCs w:val="0"/>
                <w:color w:val="000000"/>
                <w:kern w:val="0"/>
                <w:sz w:val="24"/>
                <w:szCs w:val="24"/>
                <w:u w:val="none"/>
                <w:lang w:val="en-US" w:eastAsia="zh-CN" w:bidi="ar"/>
              </w:rPr>
              <w:br w:type="textWrapping"/>
            </w:r>
            <w:r>
              <w:rPr>
                <w:rFonts w:hint="eastAsia" w:ascii="宋体" w:hAnsi="宋体" w:eastAsia="宋体" w:cs="宋体"/>
                <w:b w:val="0"/>
                <w:i w:val="0"/>
                <w:iCs w:val="0"/>
                <w:color w:val="000000"/>
                <w:kern w:val="0"/>
                <w:sz w:val="24"/>
                <w:szCs w:val="24"/>
                <w:u w:val="none"/>
                <w:lang w:val="en-US" w:eastAsia="zh-CN" w:bidi="ar"/>
              </w:rPr>
              <w:t>2、服务器系统运行卡顿问题</w:t>
            </w:r>
            <w:r>
              <w:rPr>
                <w:rFonts w:hint="eastAsia" w:ascii="宋体" w:hAnsi="宋体" w:eastAsia="宋体" w:cs="宋体"/>
                <w:b w:val="0"/>
                <w:i w:val="0"/>
                <w:iCs w:val="0"/>
                <w:color w:val="000000"/>
                <w:kern w:val="0"/>
                <w:sz w:val="24"/>
                <w:szCs w:val="24"/>
                <w:u w:val="none"/>
                <w:lang w:val="en-US" w:eastAsia="zh-CN" w:bidi="ar"/>
              </w:rPr>
              <w:br w:type="textWrapping"/>
            </w:r>
            <w:r>
              <w:rPr>
                <w:rFonts w:hint="eastAsia" w:ascii="宋体" w:hAnsi="宋体" w:eastAsia="宋体" w:cs="宋体"/>
                <w:b w:val="0"/>
                <w:i w:val="0"/>
                <w:iCs w:val="0"/>
                <w:color w:val="000000"/>
                <w:kern w:val="0"/>
                <w:sz w:val="24"/>
                <w:szCs w:val="24"/>
                <w:u w:val="none"/>
                <w:lang w:val="en-US" w:eastAsia="zh-CN" w:bidi="ar"/>
              </w:rPr>
              <w:t>3、服务器安全方面防护问题</w:t>
            </w:r>
          </w:p>
        </w:tc>
        <w:tc>
          <w:tcPr>
            <w:tcW w:w="1522" w:type="dxa"/>
            <w:noWrap w:val="0"/>
            <w:vAlign w:val="center"/>
          </w:tcPr>
          <w:p w14:paraId="1A4D50DB">
            <w:pPr>
              <w:spacing w:line="300" w:lineRule="exact"/>
              <w:rPr>
                <w:rFonts w:hint="eastAsia" w:ascii="宋体" w:hAnsi="宋体" w:eastAsia="宋体" w:cs="宋体"/>
                <w:b/>
                <w:color w:val="000000"/>
                <w:sz w:val="24"/>
                <w:szCs w:val="24"/>
              </w:rPr>
            </w:pPr>
          </w:p>
        </w:tc>
      </w:tr>
      <w:tr w14:paraId="02DFC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9" w:hRule="atLeast"/>
        </w:trPr>
        <w:tc>
          <w:tcPr>
            <w:tcW w:w="680" w:type="dxa"/>
            <w:noWrap w:val="0"/>
            <w:vAlign w:val="center"/>
          </w:tcPr>
          <w:p w14:paraId="5AAB04E3">
            <w:pPr>
              <w:spacing w:line="30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09</w:t>
            </w:r>
          </w:p>
        </w:tc>
        <w:tc>
          <w:tcPr>
            <w:tcW w:w="1129" w:type="dxa"/>
            <w:noWrap w:val="0"/>
            <w:vAlign w:val="center"/>
          </w:tcPr>
          <w:p w14:paraId="6DD263E1">
            <w:pPr>
              <w:keepNext w:val="0"/>
              <w:keepLines w:val="0"/>
              <w:pageBreakBefore w:val="0"/>
              <w:widowControl/>
              <w:suppressLineNumbers w:val="0"/>
              <w:kinsoku/>
              <w:wordWrap/>
              <w:overflowPunct/>
              <w:topLinePunct w:val="0"/>
              <w:bidi w:val="0"/>
              <w:adjustRightInd/>
              <w:snapToGrid/>
              <w:spacing w:line="400" w:lineRule="exact"/>
              <w:jc w:val="center"/>
              <w:textAlignment w:val="center"/>
              <w:rPr>
                <w:rFonts w:hint="eastAsia" w:ascii="宋体" w:hAnsi="宋体" w:eastAsia="宋体" w:cs="宋体"/>
                <w:color w:val="000000"/>
                <w:kern w:val="0"/>
                <w:sz w:val="24"/>
                <w:szCs w:val="24"/>
                <w:lang w:val="zh-CN"/>
              </w:rPr>
            </w:pPr>
            <w:r>
              <w:rPr>
                <w:rFonts w:hint="eastAsia" w:ascii="宋体" w:hAnsi="宋体" w:eastAsia="宋体" w:cs="宋体"/>
                <w:b w:val="0"/>
                <w:i w:val="0"/>
                <w:iCs w:val="0"/>
                <w:color w:val="000000"/>
                <w:kern w:val="0"/>
                <w:sz w:val="24"/>
                <w:szCs w:val="24"/>
                <w:u w:val="none"/>
                <w:lang w:val="en-US" w:eastAsia="zh-CN" w:bidi="ar"/>
              </w:rPr>
              <w:t>感控科新进人员 一对一专人培训</w:t>
            </w:r>
          </w:p>
        </w:tc>
        <w:tc>
          <w:tcPr>
            <w:tcW w:w="4432" w:type="dxa"/>
            <w:noWrap w:val="0"/>
            <w:vAlign w:val="center"/>
          </w:tcPr>
          <w:p w14:paraId="75286B55">
            <w:pPr>
              <w:keepNext w:val="0"/>
              <w:keepLines w:val="0"/>
              <w:pageBreakBefore w:val="0"/>
              <w:widowControl/>
              <w:suppressLineNumbers w:val="0"/>
              <w:kinsoku/>
              <w:wordWrap/>
              <w:overflowPunct/>
              <w:topLinePunct w:val="0"/>
              <w:bidi w:val="0"/>
              <w:adjustRightInd/>
              <w:snapToGrid/>
              <w:spacing w:line="400" w:lineRule="exact"/>
              <w:jc w:val="left"/>
              <w:textAlignment w:val="center"/>
              <w:rPr>
                <w:rFonts w:hint="eastAsia" w:ascii="宋体" w:hAnsi="宋体" w:eastAsia="宋体" w:cs="宋体"/>
                <w:color w:val="000000"/>
                <w:sz w:val="24"/>
                <w:szCs w:val="24"/>
              </w:rPr>
            </w:pPr>
            <w:r>
              <w:rPr>
                <w:rFonts w:hint="eastAsia" w:ascii="宋体" w:hAnsi="宋体" w:eastAsia="宋体" w:cs="宋体"/>
                <w:b w:val="0"/>
                <w:i w:val="0"/>
                <w:iCs w:val="0"/>
                <w:color w:val="000000"/>
                <w:kern w:val="0"/>
                <w:sz w:val="24"/>
                <w:szCs w:val="24"/>
                <w:u w:val="none"/>
                <w:lang w:val="en-US" w:eastAsia="zh-CN" w:bidi="ar"/>
              </w:rPr>
              <w:t>为感控科讲解系统功能及应用，保障专职人员对系统熟练使用</w:t>
            </w:r>
            <w:r>
              <w:rPr>
                <w:rFonts w:hint="eastAsia" w:ascii="宋体" w:hAnsi="宋体" w:eastAsia="宋体" w:cs="宋体"/>
                <w:b w:val="0"/>
                <w:i w:val="0"/>
                <w:iCs w:val="0"/>
                <w:color w:val="000000"/>
                <w:kern w:val="0"/>
                <w:sz w:val="24"/>
                <w:szCs w:val="24"/>
                <w:u w:val="none"/>
                <w:lang w:val="en-US" w:eastAsia="zh-CN" w:bidi="ar"/>
              </w:rPr>
              <w:br w:type="textWrapping"/>
            </w:r>
            <w:r>
              <w:rPr>
                <w:rFonts w:hint="eastAsia" w:ascii="宋体" w:hAnsi="宋体" w:eastAsia="宋体" w:cs="宋体"/>
                <w:b w:val="0"/>
                <w:i w:val="0"/>
                <w:iCs w:val="0"/>
                <w:color w:val="000000"/>
                <w:kern w:val="0"/>
                <w:sz w:val="24"/>
                <w:szCs w:val="24"/>
                <w:u w:val="none"/>
                <w:lang w:val="en-US" w:eastAsia="zh-CN" w:bidi="ar"/>
              </w:rPr>
              <w:t>1、院感系统使用流程的培训：</w:t>
            </w:r>
            <w:r>
              <w:rPr>
                <w:rFonts w:hint="eastAsia" w:ascii="宋体" w:hAnsi="宋体" w:eastAsia="宋体" w:cs="宋体"/>
                <w:b w:val="0"/>
                <w:i w:val="0"/>
                <w:iCs w:val="0"/>
                <w:color w:val="000000"/>
                <w:kern w:val="0"/>
                <w:sz w:val="24"/>
                <w:szCs w:val="24"/>
                <w:u w:val="none"/>
                <w:lang w:val="en-US" w:eastAsia="zh-CN" w:bidi="ar"/>
              </w:rPr>
              <w:br w:type="textWrapping"/>
            </w:r>
            <w:r>
              <w:rPr>
                <w:rFonts w:hint="eastAsia" w:ascii="宋体" w:hAnsi="宋体" w:eastAsia="宋体" w:cs="宋体"/>
                <w:b w:val="0"/>
                <w:i w:val="0"/>
                <w:iCs w:val="0"/>
                <w:color w:val="000000"/>
                <w:kern w:val="0"/>
                <w:sz w:val="24"/>
                <w:szCs w:val="24"/>
                <w:u w:val="none"/>
                <w:lang w:val="en-US" w:eastAsia="zh-CN" w:bidi="ar"/>
              </w:rPr>
              <w:t xml:space="preserve">   1.1、如何进行感染病例查询及上报；</w:t>
            </w:r>
            <w:r>
              <w:rPr>
                <w:rFonts w:hint="eastAsia" w:ascii="宋体" w:hAnsi="宋体" w:eastAsia="宋体" w:cs="宋体"/>
                <w:b w:val="0"/>
                <w:i w:val="0"/>
                <w:iCs w:val="0"/>
                <w:color w:val="000000"/>
                <w:kern w:val="0"/>
                <w:sz w:val="24"/>
                <w:szCs w:val="24"/>
                <w:u w:val="none"/>
                <w:lang w:val="en-US" w:eastAsia="zh-CN" w:bidi="ar"/>
              </w:rPr>
              <w:br w:type="textWrapping"/>
            </w:r>
            <w:r>
              <w:rPr>
                <w:rFonts w:hint="eastAsia" w:ascii="宋体" w:hAnsi="宋体" w:eastAsia="宋体" w:cs="宋体"/>
                <w:b w:val="0"/>
                <w:i w:val="0"/>
                <w:iCs w:val="0"/>
                <w:color w:val="000000"/>
                <w:kern w:val="0"/>
                <w:sz w:val="24"/>
                <w:szCs w:val="24"/>
                <w:u w:val="none"/>
                <w:lang w:val="en-US" w:eastAsia="zh-CN" w:bidi="ar"/>
              </w:rPr>
              <w:t xml:space="preserve">   1.2、结合系统讲解如何统计细菌、三管、手术、抗菌药物等相关指标；</w:t>
            </w:r>
            <w:r>
              <w:rPr>
                <w:rFonts w:hint="eastAsia" w:ascii="宋体" w:hAnsi="宋体" w:eastAsia="宋体" w:cs="宋体"/>
                <w:b w:val="0"/>
                <w:i w:val="0"/>
                <w:iCs w:val="0"/>
                <w:color w:val="000000"/>
                <w:kern w:val="0"/>
                <w:sz w:val="24"/>
                <w:szCs w:val="24"/>
                <w:u w:val="none"/>
                <w:lang w:val="en-US" w:eastAsia="zh-CN" w:bidi="ar"/>
              </w:rPr>
              <w:br w:type="textWrapping"/>
            </w:r>
            <w:r>
              <w:rPr>
                <w:rFonts w:hint="eastAsia" w:ascii="宋体" w:hAnsi="宋体" w:eastAsia="宋体" w:cs="宋体"/>
                <w:b w:val="0"/>
                <w:i w:val="0"/>
                <w:iCs w:val="0"/>
                <w:color w:val="000000"/>
                <w:kern w:val="0"/>
                <w:sz w:val="24"/>
                <w:szCs w:val="24"/>
                <w:u w:val="none"/>
                <w:lang w:val="en-US" w:eastAsia="zh-CN" w:bidi="ar"/>
              </w:rPr>
              <w:t xml:space="preserve">   1.3、根据工作需求提供相关监测建议作为参考，帮助感控科快速上手使用</w:t>
            </w:r>
            <w:r>
              <w:rPr>
                <w:rFonts w:hint="eastAsia" w:ascii="宋体" w:hAnsi="宋体" w:eastAsia="宋体" w:cs="宋体"/>
                <w:b w:val="0"/>
                <w:i w:val="0"/>
                <w:iCs w:val="0"/>
                <w:color w:val="000000"/>
                <w:kern w:val="0"/>
                <w:sz w:val="24"/>
                <w:szCs w:val="24"/>
                <w:u w:val="none"/>
                <w:lang w:val="en-US" w:eastAsia="zh-CN" w:bidi="ar"/>
              </w:rPr>
              <w:br w:type="textWrapping"/>
            </w:r>
            <w:r>
              <w:rPr>
                <w:rFonts w:hint="eastAsia" w:ascii="宋体" w:hAnsi="宋体" w:eastAsia="宋体" w:cs="宋体"/>
                <w:b w:val="0"/>
                <w:i w:val="0"/>
                <w:iCs w:val="0"/>
                <w:color w:val="000000"/>
                <w:kern w:val="0"/>
                <w:sz w:val="24"/>
                <w:szCs w:val="24"/>
                <w:u w:val="none"/>
                <w:lang w:val="en-US" w:eastAsia="zh-CN" w:bidi="ar"/>
              </w:rPr>
              <w:t>2、讲解系统各功能模块操作使用，让院感科人员能够熟练操作系统各功能界面；</w:t>
            </w:r>
            <w:r>
              <w:rPr>
                <w:rFonts w:hint="eastAsia" w:ascii="宋体" w:hAnsi="宋体" w:eastAsia="宋体" w:cs="宋体"/>
                <w:b w:val="0"/>
                <w:i w:val="0"/>
                <w:iCs w:val="0"/>
                <w:color w:val="000000"/>
                <w:kern w:val="0"/>
                <w:sz w:val="24"/>
                <w:szCs w:val="24"/>
                <w:u w:val="none"/>
                <w:lang w:val="en-US" w:eastAsia="zh-CN" w:bidi="ar"/>
              </w:rPr>
              <w:br w:type="textWrapping"/>
            </w:r>
            <w:r>
              <w:rPr>
                <w:rFonts w:hint="eastAsia" w:ascii="宋体" w:hAnsi="宋体" w:eastAsia="宋体" w:cs="宋体"/>
                <w:b w:val="0"/>
                <w:i w:val="0"/>
                <w:iCs w:val="0"/>
                <w:color w:val="000000"/>
                <w:kern w:val="0"/>
                <w:sz w:val="24"/>
                <w:szCs w:val="24"/>
                <w:u w:val="none"/>
                <w:lang w:val="en-US" w:eastAsia="zh-CN" w:bidi="ar"/>
              </w:rPr>
              <w:t>3、基于各项业务的监测难点和常见问题，结合区域内监测方向和要求，提供本区域内执行较好的监测方案作为参考，并结合医院情况给出整改建议，如：如何提高送检率；如何准确监测手术预防用药执行情况；如何更好监测多重耐药菌隔离执行情况等</w:t>
            </w:r>
          </w:p>
        </w:tc>
        <w:tc>
          <w:tcPr>
            <w:tcW w:w="1522" w:type="dxa"/>
            <w:noWrap w:val="0"/>
            <w:vAlign w:val="center"/>
          </w:tcPr>
          <w:p w14:paraId="06498B01">
            <w:pPr>
              <w:spacing w:line="300" w:lineRule="exact"/>
              <w:rPr>
                <w:rFonts w:hint="eastAsia" w:ascii="宋体" w:hAnsi="宋体" w:eastAsia="宋体" w:cs="宋体"/>
                <w:b/>
                <w:color w:val="000000"/>
                <w:sz w:val="24"/>
                <w:szCs w:val="24"/>
              </w:rPr>
            </w:pPr>
          </w:p>
        </w:tc>
      </w:tr>
      <w:tr w14:paraId="7187E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680" w:type="dxa"/>
            <w:noWrap w:val="0"/>
            <w:vAlign w:val="center"/>
          </w:tcPr>
          <w:p w14:paraId="58E36FAC">
            <w:pPr>
              <w:spacing w:line="30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10</w:t>
            </w:r>
          </w:p>
        </w:tc>
        <w:tc>
          <w:tcPr>
            <w:tcW w:w="1129" w:type="dxa"/>
            <w:noWrap w:val="0"/>
            <w:vAlign w:val="center"/>
          </w:tcPr>
          <w:p w14:paraId="63BB3FA4">
            <w:pPr>
              <w:keepNext w:val="0"/>
              <w:keepLines w:val="0"/>
              <w:pageBreakBefore w:val="0"/>
              <w:widowControl/>
              <w:suppressLineNumbers w:val="0"/>
              <w:kinsoku/>
              <w:wordWrap/>
              <w:overflowPunct/>
              <w:topLinePunct w:val="0"/>
              <w:bidi w:val="0"/>
              <w:adjustRightInd/>
              <w:snapToGrid/>
              <w:spacing w:line="400" w:lineRule="exact"/>
              <w:jc w:val="center"/>
              <w:textAlignment w:val="center"/>
              <w:rPr>
                <w:rFonts w:hint="eastAsia" w:ascii="宋体" w:hAnsi="宋体" w:eastAsia="宋体" w:cs="宋体"/>
                <w:color w:val="000000"/>
                <w:kern w:val="0"/>
                <w:sz w:val="24"/>
                <w:szCs w:val="24"/>
                <w:lang w:val="zh-CN"/>
              </w:rPr>
            </w:pPr>
            <w:r>
              <w:rPr>
                <w:rFonts w:hint="eastAsia" w:ascii="宋体" w:hAnsi="宋体" w:eastAsia="宋体" w:cs="宋体"/>
                <w:b w:val="0"/>
                <w:i w:val="0"/>
                <w:iCs w:val="0"/>
                <w:color w:val="000000"/>
                <w:kern w:val="0"/>
                <w:sz w:val="24"/>
                <w:szCs w:val="24"/>
                <w:u w:val="none"/>
                <w:lang w:val="en-US" w:eastAsia="zh-CN" w:bidi="ar"/>
              </w:rPr>
              <w:t>培训信息科系统维护人员</w:t>
            </w:r>
          </w:p>
        </w:tc>
        <w:tc>
          <w:tcPr>
            <w:tcW w:w="4432" w:type="dxa"/>
            <w:noWrap w:val="0"/>
            <w:vAlign w:val="center"/>
          </w:tcPr>
          <w:p w14:paraId="5989250C">
            <w:pPr>
              <w:keepNext w:val="0"/>
              <w:keepLines w:val="0"/>
              <w:pageBreakBefore w:val="0"/>
              <w:widowControl/>
              <w:suppressLineNumbers w:val="0"/>
              <w:kinsoku/>
              <w:wordWrap/>
              <w:overflowPunct/>
              <w:topLinePunct w:val="0"/>
              <w:bidi w:val="0"/>
              <w:adjustRightInd/>
              <w:snapToGrid/>
              <w:spacing w:line="400" w:lineRule="exact"/>
              <w:jc w:val="left"/>
              <w:textAlignment w:val="center"/>
              <w:rPr>
                <w:rFonts w:hint="eastAsia" w:ascii="宋体" w:hAnsi="宋体" w:eastAsia="宋体" w:cs="宋体"/>
                <w:color w:val="000000"/>
                <w:sz w:val="24"/>
                <w:szCs w:val="24"/>
              </w:rPr>
            </w:pPr>
            <w:r>
              <w:rPr>
                <w:rFonts w:hint="eastAsia" w:ascii="宋体" w:hAnsi="宋体" w:eastAsia="宋体" w:cs="宋体"/>
                <w:b w:val="0"/>
                <w:i w:val="0"/>
                <w:iCs w:val="0"/>
                <w:color w:val="000000"/>
                <w:kern w:val="0"/>
                <w:sz w:val="24"/>
                <w:szCs w:val="24"/>
                <w:u w:val="none"/>
                <w:lang w:val="en-US" w:eastAsia="zh-CN" w:bidi="ar"/>
              </w:rPr>
              <w:t>安排人员对信息科的杏林 NIS 系统维护人员进行系统基础操作培训</w:t>
            </w:r>
            <w:r>
              <w:rPr>
                <w:rFonts w:hint="eastAsia" w:ascii="宋体" w:hAnsi="宋体" w:eastAsia="宋体" w:cs="宋体"/>
                <w:b w:val="0"/>
                <w:i w:val="0"/>
                <w:iCs w:val="0"/>
                <w:color w:val="000000"/>
                <w:kern w:val="0"/>
                <w:sz w:val="24"/>
                <w:szCs w:val="24"/>
                <w:u w:val="none"/>
                <w:lang w:val="en-US" w:eastAsia="zh-CN" w:bidi="ar"/>
              </w:rPr>
              <w:br w:type="textWrapping"/>
            </w:r>
            <w:r>
              <w:rPr>
                <w:rFonts w:hint="eastAsia" w:ascii="宋体" w:hAnsi="宋体" w:eastAsia="宋体" w:cs="宋体"/>
                <w:b w:val="0"/>
                <w:i w:val="0"/>
                <w:iCs w:val="0"/>
                <w:color w:val="000000"/>
                <w:kern w:val="0"/>
                <w:sz w:val="24"/>
                <w:szCs w:val="24"/>
                <w:u w:val="none"/>
                <w:lang w:val="en-US" w:eastAsia="zh-CN" w:bidi="ar"/>
              </w:rPr>
              <w:t>1.提供管理员权限和新建账号功能；</w:t>
            </w:r>
            <w:r>
              <w:rPr>
                <w:rFonts w:hint="eastAsia" w:ascii="宋体" w:hAnsi="宋体" w:eastAsia="宋体" w:cs="宋体"/>
                <w:b w:val="0"/>
                <w:i w:val="0"/>
                <w:iCs w:val="0"/>
                <w:color w:val="000000"/>
                <w:kern w:val="0"/>
                <w:sz w:val="24"/>
                <w:szCs w:val="24"/>
                <w:u w:val="none"/>
                <w:lang w:val="en-US" w:eastAsia="zh-CN" w:bidi="ar"/>
              </w:rPr>
              <w:br w:type="textWrapping"/>
            </w:r>
            <w:r>
              <w:rPr>
                <w:rFonts w:hint="eastAsia" w:ascii="宋体" w:hAnsi="宋体" w:eastAsia="宋体" w:cs="宋体"/>
                <w:b w:val="0"/>
                <w:i w:val="0"/>
                <w:iCs w:val="0"/>
                <w:color w:val="000000"/>
                <w:kern w:val="0"/>
                <w:sz w:val="24"/>
                <w:szCs w:val="24"/>
                <w:u w:val="none"/>
                <w:lang w:val="en-US" w:eastAsia="zh-CN" w:bidi="ar"/>
              </w:rPr>
              <w:t>2.备份以及重启服务；</w:t>
            </w:r>
            <w:r>
              <w:rPr>
                <w:rFonts w:hint="eastAsia" w:ascii="宋体" w:hAnsi="宋体" w:eastAsia="宋体" w:cs="宋体"/>
                <w:b w:val="0"/>
                <w:i w:val="0"/>
                <w:iCs w:val="0"/>
                <w:color w:val="000000"/>
                <w:kern w:val="0"/>
                <w:sz w:val="24"/>
                <w:szCs w:val="24"/>
                <w:u w:val="none"/>
                <w:lang w:val="en-US" w:eastAsia="zh-CN" w:bidi="ar"/>
              </w:rPr>
              <w:br w:type="textWrapping"/>
            </w:r>
            <w:r>
              <w:rPr>
                <w:rFonts w:hint="eastAsia" w:ascii="宋体" w:hAnsi="宋体" w:eastAsia="宋体" w:cs="宋体"/>
                <w:b w:val="0"/>
                <w:i w:val="0"/>
                <w:iCs w:val="0"/>
                <w:color w:val="000000"/>
                <w:kern w:val="0"/>
                <w:sz w:val="24"/>
                <w:szCs w:val="24"/>
                <w:u w:val="none"/>
                <w:lang w:val="en-US" w:eastAsia="zh-CN" w:bidi="ar"/>
              </w:rPr>
              <w:t>3.提供操作文档并按客户需求进行远程指导；</w:t>
            </w:r>
            <w:r>
              <w:rPr>
                <w:rFonts w:hint="eastAsia" w:ascii="宋体" w:hAnsi="宋体" w:eastAsia="宋体" w:cs="宋体"/>
                <w:b w:val="0"/>
                <w:i w:val="0"/>
                <w:iCs w:val="0"/>
                <w:color w:val="000000"/>
                <w:kern w:val="0"/>
                <w:sz w:val="24"/>
                <w:szCs w:val="24"/>
                <w:u w:val="none"/>
                <w:lang w:val="en-US" w:eastAsia="zh-CN" w:bidi="ar"/>
              </w:rPr>
              <w:br w:type="textWrapping"/>
            </w:r>
            <w:r>
              <w:rPr>
                <w:rFonts w:hint="eastAsia" w:ascii="宋体" w:hAnsi="宋体" w:eastAsia="宋体" w:cs="宋体"/>
                <w:b w:val="0"/>
                <w:i w:val="0"/>
                <w:iCs w:val="0"/>
                <w:color w:val="000000"/>
                <w:kern w:val="0"/>
                <w:sz w:val="24"/>
                <w:szCs w:val="24"/>
                <w:u w:val="none"/>
                <w:lang w:val="en-US" w:eastAsia="zh-CN" w:bidi="ar"/>
              </w:rPr>
              <w:t>4.根据院感监测需求给到信息科相关整改建议</w:t>
            </w:r>
          </w:p>
        </w:tc>
        <w:tc>
          <w:tcPr>
            <w:tcW w:w="1522" w:type="dxa"/>
            <w:noWrap w:val="0"/>
            <w:vAlign w:val="center"/>
          </w:tcPr>
          <w:p w14:paraId="3B50106C">
            <w:pPr>
              <w:spacing w:line="300" w:lineRule="exact"/>
              <w:rPr>
                <w:rFonts w:hint="eastAsia" w:ascii="宋体" w:hAnsi="宋体" w:eastAsia="宋体" w:cs="宋体"/>
                <w:b/>
                <w:color w:val="000000"/>
                <w:sz w:val="24"/>
                <w:szCs w:val="24"/>
              </w:rPr>
            </w:pPr>
          </w:p>
        </w:tc>
      </w:tr>
      <w:tr w14:paraId="7803C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6" w:hRule="atLeast"/>
        </w:trPr>
        <w:tc>
          <w:tcPr>
            <w:tcW w:w="680" w:type="dxa"/>
            <w:noWrap w:val="0"/>
            <w:vAlign w:val="center"/>
          </w:tcPr>
          <w:p w14:paraId="0C9C5F8F">
            <w:pPr>
              <w:spacing w:line="30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11</w:t>
            </w:r>
          </w:p>
        </w:tc>
        <w:tc>
          <w:tcPr>
            <w:tcW w:w="1129" w:type="dxa"/>
            <w:noWrap w:val="0"/>
            <w:vAlign w:val="center"/>
          </w:tcPr>
          <w:p w14:paraId="4731F0AE">
            <w:pPr>
              <w:keepNext w:val="0"/>
              <w:keepLines w:val="0"/>
              <w:pageBreakBefore w:val="0"/>
              <w:widowControl/>
              <w:suppressLineNumbers w:val="0"/>
              <w:kinsoku/>
              <w:wordWrap/>
              <w:overflowPunct/>
              <w:topLinePunct w:val="0"/>
              <w:bidi w:val="0"/>
              <w:adjustRightInd/>
              <w:snapToGrid/>
              <w:spacing w:line="400" w:lineRule="exact"/>
              <w:jc w:val="center"/>
              <w:textAlignment w:val="center"/>
              <w:rPr>
                <w:rFonts w:hint="eastAsia" w:ascii="宋体" w:hAnsi="宋体" w:eastAsia="宋体" w:cs="宋体"/>
                <w:b/>
                <w:bCs/>
                <w:color w:val="000000"/>
                <w:kern w:val="0"/>
                <w:sz w:val="24"/>
                <w:szCs w:val="24"/>
                <w:lang w:val="zh-CN"/>
              </w:rPr>
            </w:pPr>
            <w:r>
              <w:rPr>
                <w:rFonts w:hint="eastAsia" w:ascii="宋体" w:hAnsi="宋体" w:eastAsia="宋体" w:cs="宋体"/>
                <w:b w:val="0"/>
                <w:i w:val="0"/>
                <w:iCs w:val="0"/>
                <w:color w:val="000000"/>
                <w:kern w:val="0"/>
                <w:sz w:val="24"/>
                <w:szCs w:val="24"/>
                <w:u w:val="none"/>
                <w:lang w:val="en-US" w:eastAsia="zh-CN" w:bidi="ar"/>
              </w:rPr>
              <w:t>临床感控医生/护士定期培训</w:t>
            </w:r>
          </w:p>
        </w:tc>
        <w:tc>
          <w:tcPr>
            <w:tcW w:w="4432" w:type="dxa"/>
            <w:noWrap w:val="0"/>
            <w:vAlign w:val="center"/>
          </w:tcPr>
          <w:p w14:paraId="73E67B7A">
            <w:pPr>
              <w:keepNext w:val="0"/>
              <w:keepLines w:val="0"/>
              <w:pageBreakBefore w:val="0"/>
              <w:widowControl/>
              <w:suppressLineNumbers w:val="0"/>
              <w:kinsoku/>
              <w:wordWrap/>
              <w:overflowPunct/>
              <w:topLinePunct w:val="0"/>
              <w:bidi w:val="0"/>
              <w:adjustRightInd/>
              <w:snapToGrid/>
              <w:spacing w:line="400" w:lineRule="exact"/>
              <w:jc w:val="left"/>
              <w:textAlignment w:val="center"/>
              <w:rPr>
                <w:rFonts w:hint="eastAsia" w:ascii="宋体" w:hAnsi="宋体" w:eastAsia="宋体" w:cs="宋体"/>
                <w:color w:val="000000"/>
                <w:sz w:val="24"/>
                <w:szCs w:val="24"/>
              </w:rPr>
            </w:pPr>
            <w:r>
              <w:rPr>
                <w:rFonts w:hint="eastAsia" w:ascii="宋体" w:hAnsi="宋体" w:eastAsia="宋体" w:cs="宋体"/>
                <w:b w:val="0"/>
                <w:i w:val="0"/>
                <w:iCs w:val="0"/>
                <w:color w:val="000000"/>
                <w:kern w:val="0"/>
                <w:sz w:val="24"/>
                <w:szCs w:val="24"/>
                <w:u w:val="none"/>
                <w:lang w:val="en-US" w:eastAsia="zh-CN" w:bidi="ar"/>
              </w:rPr>
              <w:t>通过电话、腾讯会议、线上沟通等方式对临床医生/护士进行系统培训：</w:t>
            </w:r>
            <w:r>
              <w:rPr>
                <w:rFonts w:hint="eastAsia" w:ascii="宋体" w:hAnsi="宋体" w:eastAsia="宋体" w:cs="宋体"/>
                <w:b w:val="0"/>
                <w:i w:val="0"/>
                <w:iCs w:val="0"/>
                <w:color w:val="000000"/>
                <w:kern w:val="0"/>
                <w:sz w:val="24"/>
                <w:szCs w:val="24"/>
                <w:u w:val="none"/>
                <w:lang w:val="en-US" w:eastAsia="zh-CN" w:bidi="ar"/>
              </w:rPr>
              <w:br w:type="textWrapping"/>
            </w:r>
            <w:r>
              <w:rPr>
                <w:rFonts w:hint="eastAsia" w:ascii="宋体" w:hAnsi="宋体" w:eastAsia="宋体" w:cs="宋体"/>
                <w:b w:val="0"/>
                <w:i w:val="0"/>
                <w:iCs w:val="0"/>
                <w:color w:val="000000"/>
                <w:kern w:val="0"/>
                <w:sz w:val="24"/>
                <w:szCs w:val="24"/>
                <w:u w:val="none"/>
                <w:lang w:val="en-US" w:eastAsia="zh-CN" w:bidi="ar"/>
              </w:rPr>
              <w:t>1.如何进行感染病例查询及上报；</w:t>
            </w:r>
            <w:r>
              <w:rPr>
                <w:rFonts w:hint="eastAsia" w:ascii="宋体" w:hAnsi="宋体" w:eastAsia="宋体" w:cs="宋体"/>
                <w:b w:val="0"/>
                <w:i w:val="0"/>
                <w:iCs w:val="0"/>
                <w:color w:val="000000"/>
                <w:kern w:val="0"/>
                <w:sz w:val="24"/>
                <w:szCs w:val="24"/>
                <w:u w:val="none"/>
                <w:lang w:val="en-US" w:eastAsia="zh-CN" w:bidi="ar"/>
              </w:rPr>
              <w:br w:type="textWrapping"/>
            </w:r>
            <w:r>
              <w:rPr>
                <w:rFonts w:hint="eastAsia" w:ascii="宋体" w:hAnsi="宋体" w:eastAsia="宋体" w:cs="宋体"/>
                <w:b w:val="0"/>
                <w:i w:val="0"/>
                <w:iCs w:val="0"/>
                <w:color w:val="000000"/>
                <w:kern w:val="0"/>
                <w:sz w:val="24"/>
                <w:szCs w:val="24"/>
                <w:u w:val="none"/>
                <w:lang w:val="en-US" w:eastAsia="zh-CN" w:bidi="ar"/>
              </w:rPr>
              <w:t>2.如何使用功能模块进行环境监测、手卫生监测、职业防护上报等临床端界面功能；</w:t>
            </w:r>
            <w:r>
              <w:rPr>
                <w:rFonts w:hint="eastAsia" w:ascii="宋体" w:hAnsi="宋体" w:eastAsia="宋体" w:cs="宋体"/>
                <w:b w:val="0"/>
                <w:i w:val="0"/>
                <w:iCs w:val="0"/>
                <w:color w:val="000000"/>
                <w:kern w:val="0"/>
                <w:sz w:val="24"/>
                <w:szCs w:val="24"/>
                <w:u w:val="none"/>
                <w:lang w:val="en-US" w:eastAsia="zh-CN" w:bidi="ar"/>
              </w:rPr>
              <w:br w:type="textWrapping"/>
            </w:r>
            <w:r>
              <w:rPr>
                <w:rFonts w:hint="eastAsia" w:ascii="宋体" w:hAnsi="宋体" w:eastAsia="宋体" w:cs="宋体"/>
                <w:b w:val="0"/>
                <w:i w:val="0"/>
                <w:iCs w:val="0"/>
                <w:color w:val="000000"/>
                <w:kern w:val="0"/>
                <w:sz w:val="24"/>
                <w:szCs w:val="24"/>
                <w:u w:val="none"/>
                <w:lang w:val="en-US" w:eastAsia="zh-CN" w:bidi="ar"/>
              </w:rPr>
              <w:t>3.临床端如何统计细菌、三管、手术、抗菌药物相关指标统计；</w:t>
            </w:r>
          </w:p>
        </w:tc>
        <w:tc>
          <w:tcPr>
            <w:tcW w:w="1522" w:type="dxa"/>
            <w:noWrap w:val="0"/>
            <w:vAlign w:val="center"/>
          </w:tcPr>
          <w:p w14:paraId="1F90CE49">
            <w:pPr>
              <w:spacing w:line="300" w:lineRule="exact"/>
              <w:rPr>
                <w:rFonts w:hint="eastAsia" w:ascii="宋体" w:hAnsi="宋体" w:eastAsia="宋体" w:cs="宋体"/>
                <w:b/>
                <w:color w:val="000000"/>
                <w:sz w:val="24"/>
                <w:szCs w:val="24"/>
              </w:rPr>
            </w:pPr>
          </w:p>
        </w:tc>
      </w:tr>
      <w:tr w14:paraId="06C1E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6" w:hRule="atLeast"/>
        </w:trPr>
        <w:tc>
          <w:tcPr>
            <w:tcW w:w="680" w:type="dxa"/>
            <w:noWrap w:val="0"/>
            <w:vAlign w:val="center"/>
          </w:tcPr>
          <w:p w14:paraId="23752D58">
            <w:pPr>
              <w:spacing w:line="300" w:lineRule="exact"/>
              <w:jc w:val="center"/>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12</w:t>
            </w:r>
          </w:p>
        </w:tc>
        <w:tc>
          <w:tcPr>
            <w:tcW w:w="1129" w:type="dxa"/>
            <w:noWrap w:val="0"/>
            <w:vAlign w:val="center"/>
          </w:tcPr>
          <w:p w14:paraId="77B7CFB3">
            <w:pPr>
              <w:keepNext w:val="0"/>
              <w:keepLines w:val="0"/>
              <w:pageBreakBefore w:val="0"/>
              <w:widowControl/>
              <w:suppressLineNumbers w:val="0"/>
              <w:kinsoku/>
              <w:wordWrap/>
              <w:overflowPunct/>
              <w:topLinePunct w:val="0"/>
              <w:bidi w:val="0"/>
              <w:adjustRightInd/>
              <w:snapToGrid/>
              <w:spacing w:line="400" w:lineRule="exact"/>
              <w:jc w:val="center"/>
              <w:textAlignment w:val="center"/>
              <w:rPr>
                <w:rFonts w:hint="eastAsia" w:ascii="宋体" w:hAnsi="宋体" w:eastAsia="宋体" w:cs="宋体"/>
                <w:b/>
                <w:bCs/>
                <w:color w:val="000000"/>
                <w:kern w:val="0"/>
                <w:sz w:val="24"/>
                <w:szCs w:val="24"/>
                <w:lang w:val="zh-CN"/>
              </w:rPr>
            </w:pPr>
            <w:r>
              <w:rPr>
                <w:rFonts w:hint="eastAsia" w:ascii="宋体" w:hAnsi="宋体" w:eastAsia="宋体" w:cs="宋体"/>
                <w:b w:val="0"/>
                <w:i w:val="0"/>
                <w:iCs w:val="0"/>
                <w:color w:val="000000"/>
                <w:kern w:val="0"/>
                <w:sz w:val="24"/>
                <w:szCs w:val="24"/>
                <w:u w:val="none"/>
                <w:lang w:val="en-US" w:eastAsia="zh-CN" w:bidi="ar"/>
              </w:rPr>
              <w:t>院感监测管理方案</w:t>
            </w:r>
          </w:p>
        </w:tc>
        <w:tc>
          <w:tcPr>
            <w:tcW w:w="4432" w:type="dxa"/>
            <w:noWrap w:val="0"/>
            <w:vAlign w:val="center"/>
          </w:tcPr>
          <w:p w14:paraId="125D32B9">
            <w:pPr>
              <w:keepNext w:val="0"/>
              <w:keepLines w:val="0"/>
              <w:pageBreakBefore w:val="0"/>
              <w:widowControl/>
              <w:suppressLineNumbers w:val="0"/>
              <w:kinsoku/>
              <w:wordWrap/>
              <w:overflowPunct/>
              <w:topLinePunct w:val="0"/>
              <w:bidi w:val="0"/>
              <w:adjustRightInd/>
              <w:snapToGrid/>
              <w:spacing w:line="400" w:lineRule="exact"/>
              <w:jc w:val="left"/>
              <w:textAlignment w:val="center"/>
              <w:rPr>
                <w:rFonts w:hint="eastAsia" w:ascii="宋体" w:hAnsi="宋体" w:eastAsia="宋体" w:cs="宋体"/>
                <w:sz w:val="24"/>
                <w:szCs w:val="24"/>
              </w:rPr>
            </w:pPr>
            <w:r>
              <w:rPr>
                <w:rFonts w:hint="eastAsia" w:ascii="宋体" w:hAnsi="宋体" w:eastAsia="宋体" w:cs="宋体"/>
                <w:b w:val="0"/>
                <w:i w:val="0"/>
                <w:iCs w:val="0"/>
                <w:color w:val="000000"/>
                <w:kern w:val="0"/>
                <w:sz w:val="24"/>
                <w:szCs w:val="24"/>
                <w:u w:val="none"/>
                <w:lang w:val="en-US" w:eastAsia="zh-CN" w:bidi="ar"/>
              </w:rPr>
              <w:t>提供满足当前区域监测要求的优质院感监测工作开展方案，包括：</w:t>
            </w:r>
            <w:r>
              <w:rPr>
                <w:rFonts w:hint="eastAsia" w:ascii="宋体" w:hAnsi="宋体" w:eastAsia="宋体" w:cs="宋体"/>
                <w:b w:val="0"/>
                <w:i w:val="0"/>
                <w:iCs w:val="0"/>
                <w:color w:val="000000"/>
                <w:kern w:val="0"/>
                <w:sz w:val="24"/>
                <w:szCs w:val="24"/>
                <w:u w:val="none"/>
                <w:lang w:val="en-US" w:eastAsia="zh-CN" w:bidi="ar"/>
              </w:rPr>
              <w:br w:type="textWrapping"/>
            </w:r>
            <w:r>
              <w:rPr>
                <w:rFonts w:hint="eastAsia" w:ascii="宋体" w:hAnsi="宋体" w:eastAsia="宋体" w:cs="宋体"/>
                <w:b w:val="0"/>
                <w:i w:val="0"/>
                <w:iCs w:val="0"/>
                <w:color w:val="000000"/>
                <w:kern w:val="0"/>
                <w:sz w:val="24"/>
                <w:szCs w:val="24"/>
                <w:u w:val="none"/>
                <w:lang w:val="en-US" w:eastAsia="zh-CN" w:bidi="ar"/>
              </w:rPr>
              <w:t>1、提供医院所在区域个性化的预警监测功能推荐；</w:t>
            </w:r>
            <w:r>
              <w:rPr>
                <w:rFonts w:hint="eastAsia" w:ascii="宋体" w:hAnsi="宋体" w:eastAsia="宋体" w:cs="宋体"/>
                <w:b w:val="0"/>
                <w:i w:val="0"/>
                <w:iCs w:val="0"/>
                <w:color w:val="000000"/>
                <w:kern w:val="0"/>
                <w:sz w:val="24"/>
                <w:szCs w:val="24"/>
                <w:u w:val="none"/>
                <w:lang w:val="en-US" w:eastAsia="zh-CN" w:bidi="ar"/>
              </w:rPr>
              <w:br w:type="textWrapping"/>
            </w:r>
            <w:r>
              <w:rPr>
                <w:rFonts w:hint="eastAsia" w:ascii="宋体" w:hAnsi="宋体" w:eastAsia="宋体" w:cs="宋体"/>
                <w:b w:val="0"/>
                <w:i w:val="0"/>
                <w:iCs w:val="0"/>
                <w:color w:val="000000"/>
                <w:kern w:val="0"/>
                <w:sz w:val="24"/>
                <w:szCs w:val="24"/>
                <w:u w:val="none"/>
                <w:lang w:val="en-US" w:eastAsia="zh-CN" w:bidi="ar"/>
              </w:rPr>
              <w:t>2、提供满足区域监测要求的日常病例监测管理方案；</w:t>
            </w:r>
            <w:r>
              <w:rPr>
                <w:rFonts w:hint="eastAsia" w:ascii="宋体" w:hAnsi="宋体" w:eastAsia="宋体" w:cs="宋体"/>
                <w:b w:val="0"/>
                <w:i w:val="0"/>
                <w:iCs w:val="0"/>
                <w:color w:val="000000"/>
                <w:kern w:val="0"/>
                <w:sz w:val="24"/>
                <w:szCs w:val="24"/>
                <w:u w:val="none"/>
                <w:lang w:val="en-US" w:eastAsia="zh-CN" w:bidi="ar"/>
              </w:rPr>
              <w:br w:type="textWrapping"/>
            </w:r>
            <w:r>
              <w:rPr>
                <w:rFonts w:hint="eastAsia" w:ascii="宋体" w:hAnsi="宋体" w:eastAsia="宋体" w:cs="宋体"/>
                <w:b w:val="0"/>
                <w:i w:val="0"/>
                <w:iCs w:val="0"/>
                <w:color w:val="000000"/>
                <w:kern w:val="0"/>
                <w:sz w:val="24"/>
                <w:szCs w:val="24"/>
                <w:u w:val="none"/>
                <w:lang w:val="en-US" w:eastAsia="zh-CN" w:bidi="ar"/>
              </w:rPr>
              <w:t>3、根据医院及区域情况，提供抗菌药物治疗前病原学送检工作的管理方案；</w:t>
            </w:r>
            <w:r>
              <w:rPr>
                <w:rFonts w:hint="eastAsia" w:ascii="宋体" w:hAnsi="宋体" w:eastAsia="宋体" w:cs="宋体"/>
                <w:b w:val="0"/>
                <w:i w:val="0"/>
                <w:iCs w:val="0"/>
                <w:color w:val="000000"/>
                <w:kern w:val="0"/>
                <w:sz w:val="24"/>
                <w:szCs w:val="24"/>
                <w:u w:val="none"/>
                <w:lang w:val="en-US" w:eastAsia="zh-CN" w:bidi="ar"/>
              </w:rPr>
              <w:br w:type="textWrapping"/>
            </w:r>
            <w:r>
              <w:rPr>
                <w:rFonts w:hint="eastAsia" w:ascii="宋体" w:hAnsi="宋体" w:eastAsia="宋体" w:cs="宋体"/>
                <w:b w:val="0"/>
                <w:i w:val="0"/>
                <w:iCs w:val="0"/>
                <w:color w:val="000000"/>
                <w:kern w:val="0"/>
                <w:sz w:val="24"/>
                <w:szCs w:val="24"/>
                <w:u w:val="none"/>
                <w:lang w:val="en-US" w:eastAsia="zh-CN" w:bidi="ar"/>
              </w:rPr>
              <w:t>4、满足区域监测要求的落实多重耐药菌隔离防控措施的管理方案；</w:t>
            </w:r>
            <w:r>
              <w:rPr>
                <w:rFonts w:hint="eastAsia" w:ascii="宋体" w:hAnsi="宋体" w:eastAsia="宋体" w:cs="宋体"/>
                <w:b w:val="0"/>
                <w:i w:val="0"/>
                <w:iCs w:val="0"/>
                <w:color w:val="000000"/>
                <w:kern w:val="0"/>
                <w:sz w:val="24"/>
                <w:szCs w:val="24"/>
                <w:u w:val="none"/>
                <w:lang w:val="en-US" w:eastAsia="zh-CN" w:bidi="ar"/>
              </w:rPr>
              <w:br w:type="textWrapping"/>
            </w:r>
            <w:r>
              <w:rPr>
                <w:rFonts w:hint="eastAsia" w:ascii="宋体" w:hAnsi="宋体" w:eastAsia="宋体" w:cs="宋体"/>
                <w:b w:val="0"/>
                <w:i w:val="0"/>
                <w:iCs w:val="0"/>
                <w:color w:val="000000"/>
                <w:kern w:val="0"/>
                <w:sz w:val="24"/>
                <w:szCs w:val="24"/>
                <w:u w:val="none"/>
                <w:lang w:val="en-US" w:eastAsia="zh-CN" w:bidi="ar"/>
              </w:rPr>
              <w:t>5、满足区域监测要求的I类切口手术部位感染的管理方案；</w:t>
            </w:r>
            <w:r>
              <w:rPr>
                <w:rFonts w:hint="eastAsia" w:ascii="宋体" w:hAnsi="宋体" w:eastAsia="宋体" w:cs="宋体"/>
                <w:b w:val="0"/>
                <w:i w:val="0"/>
                <w:iCs w:val="0"/>
                <w:color w:val="000000"/>
                <w:kern w:val="0"/>
                <w:sz w:val="24"/>
                <w:szCs w:val="24"/>
                <w:u w:val="none"/>
                <w:lang w:val="en-US" w:eastAsia="zh-CN" w:bidi="ar"/>
              </w:rPr>
              <w:br w:type="textWrapping"/>
            </w:r>
            <w:r>
              <w:rPr>
                <w:rFonts w:hint="eastAsia" w:ascii="宋体" w:hAnsi="宋体" w:eastAsia="宋体" w:cs="宋体"/>
                <w:b w:val="0"/>
                <w:i w:val="0"/>
                <w:iCs w:val="0"/>
                <w:color w:val="000000"/>
                <w:kern w:val="0"/>
                <w:sz w:val="24"/>
                <w:szCs w:val="24"/>
                <w:u w:val="none"/>
                <w:lang w:val="en-US" w:eastAsia="zh-CN" w:bidi="ar"/>
              </w:rPr>
              <w:t>6、结合日常医院监测内容，提供对数据质量的提升方案；</w:t>
            </w:r>
          </w:p>
        </w:tc>
        <w:tc>
          <w:tcPr>
            <w:tcW w:w="1522" w:type="dxa"/>
            <w:noWrap w:val="0"/>
            <w:vAlign w:val="center"/>
          </w:tcPr>
          <w:p w14:paraId="13185B7E">
            <w:pPr>
              <w:spacing w:line="300" w:lineRule="exact"/>
              <w:rPr>
                <w:rFonts w:hint="eastAsia" w:ascii="宋体" w:hAnsi="宋体" w:eastAsia="宋体" w:cs="宋体"/>
                <w:b/>
                <w:color w:val="000000"/>
                <w:sz w:val="24"/>
                <w:szCs w:val="24"/>
              </w:rPr>
            </w:pPr>
          </w:p>
        </w:tc>
      </w:tr>
      <w:tr w14:paraId="02E64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6" w:hRule="atLeast"/>
        </w:trPr>
        <w:tc>
          <w:tcPr>
            <w:tcW w:w="680" w:type="dxa"/>
            <w:noWrap w:val="0"/>
            <w:vAlign w:val="center"/>
          </w:tcPr>
          <w:p w14:paraId="7D541D7C">
            <w:pPr>
              <w:spacing w:line="300" w:lineRule="exact"/>
              <w:jc w:val="center"/>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13</w:t>
            </w:r>
          </w:p>
        </w:tc>
        <w:tc>
          <w:tcPr>
            <w:tcW w:w="1129" w:type="dxa"/>
            <w:noWrap w:val="0"/>
            <w:vAlign w:val="center"/>
          </w:tcPr>
          <w:p w14:paraId="0D78E98B">
            <w:pPr>
              <w:keepNext w:val="0"/>
              <w:keepLines w:val="0"/>
              <w:pageBreakBefore w:val="0"/>
              <w:widowControl/>
              <w:suppressLineNumbers w:val="0"/>
              <w:kinsoku/>
              <w:wordWrap/>
              <w:overflowPunct/>
              <w:topLinePunct w:val="0"/>
              <w:bidi w:val="0"/>
              <w:adjustRightInd/>
              <w:snapToGrid/>
              <w:spacing w:line="400" w:lineRule="exact"/>
              <w:jc w:val="center"/>
              <w:textAlignment w:val="center"/>
              <w:rPr>
                <w:rFonts w:hint="eastAsia" w:ascii="宋体" w:hAnsi="宋体" w:eastAsia="宋体" w:cs="宋体"/>
                <w:b/>
                <w:bCs/>
                <w:color w:val="000000"/>
                <w:kern w:val="0"/>
                <w:sz w:val="24"/>
                <w:szCs w:val="24"/>
                <w:lang w:val="zh-CN"/>
              </w:rPr>
            </w:pPr>
            <w:r>
              <w:rPr>
                <w:rFonts w:hint="eastAsia" w:ascii="宋体" w:hAnsi="宋体" w:eastAsia="宋体" w:cs="宋体"/>
                <w:b w:val="0"/>
                <w:i w:val="0"/>
                <w:iCs w:val="0"/>
                <w:color w:val="000000"/>
                <w:kern w:val="0"/>
                <w:sz w:val="24"/>
                <w:szCs w:val="24"/>
                <w:u w:val="none"/>
                <w:lang w:val="en-US" w:eastAsia="zh-CN" w:bidi="ar"/>
              </w:rPr>
              <w:t>院感知识题库</w:t>
            </w:r>
          </w:p>
        </w:tc>
        <w:tc>
          <w:tcPr>
            <w:tcW w:w="4432" w:type="dxa"/>
            <w:noWrap w:val="0"/>
            <w:vAlign w:val="center"/>
          </w:tcPr>
          <w:p w14:paraId="776D310D">
            <w:pPr>
              <w:keepNext w:val="0"/>
              <w:keepLines w:val="0"/>
              <w:pageBreakBefore w:val="0"/>
              <w:widowControl/>
              <w:suppressLineNumbers w:val="0"/>
              <w:kinsoku/>
              <w:wordWrap/>
              <w:overflowPunct/>
              <w:topLinePunct w:val="0"/>
              <w:bidi w:val="0"/>
              <w:adjustRightInd/>
              <w:snapToGrid/>
              <w:spacing w:line="400" w:lineRule="exact"/>
              <w:jc w:val="left"/>
              <w:textAlignment w:val="center"/>
              <w:rPr>
                <w:rFonts w:hint="eastAsia" w:ascii="宋体" w:hAnsi="宋体" w:eastAsia="宋体" w:cs="宋体"/>
                <w:sz w:val="24"/>
                <w:szCs w:val="24"/>
              </w:rPr>
            </w:pPr>
            <w:r>
              <w:rPr>
                <w:rFonts w:hint="eastAsia" w:ascii="宋体" w:hAnsi="宋体" w:eastAsia="宋体" w:cs="宋体"/>
                <w:b w:val="0"/>
                <w:i w:val="0"/>
                <w:iCs w:val="0"/>
                <w:color w:val="000000"/>
                <w:kern w:val="0"/>
                <w:sz w:val="24"/>
                <w:szCs w:val="24"/>
                <w:u w:val="none"/>
                <w:lang w:val="en-US" w:eastAsia="zh-CN" w:bidi="ar"/>
              </w:rPr>
              <w:t>向感控科提供感控相关模块的考核试题，以期提高相关人员院感监测知识水平，帮助感控科做好临床医护人员的培训工作，试题包括：</w:t>
            </w:r>
            <w:r>
              <w:rPr>
                <w:rFonts w:hint="eastAsia" w:ascii="宋体" w:hAnsi="宋体" w:eastAsia="宋体" w:cs="宋体"/>
                <w:b w:val="0"/>
                <w:i w:val="0"/>
                <w:iCs w:val="0"/>
                <w:color w:val="000000"/>
                <w:kern w:val="0"/>
                <w:sz w:val="24"/>
                <w:szCs w:val="24"/>
                <w:u w:val="none"/>
                <w:lang w:val="en-US" w:eastAsia="zh-CN" w:bidi="ar"/>
              </w:rPr>
              <w:br w:type="textWrapping"/>
            </w:r>
            <w:r>
              <w:rPr>
                <w:rFonts w:hint="eastAsia" w:ascii="宋体" w:hAnsi="宋体" w:eastAsia="宋体" w:cs="宋体"/>
                <w:b w:val="0"/>
                <w:i w:val="0"/>
                <w:iCs w:val="0"/>
                <w:color w:val="000000"/>
                <w:kern w:val="0"/>
                <w:sz w:val="24"/>
                <w:szCs w:val="24"/>
                <w:u w:val="none"/>
                <w:lang w:val="en-US" w:eastAsia="zh-CN" w:bidi="ar"/>
              </w:rPr>
              <w:t>1、手卫生相关知识试题；</w:t>
            </w:r>
            <w:r>
              <w:rPr>
                <w:rFonts w:hint="eastAsia" w:ascii="宋体" w:hAnsi="宋体" w:eastAsia="宋体" w:cs="宋体"/>
                <w:b w:val="0"/>
                <w:i w:val="0"/>
                <w:iCs w:val="0"/>
                <w:color w:val="000000"/>
                <w:kern w:val="0"/>
                <w:sz w:val="24"/>
                <w:szCs w:val="24"/>
                <w:u w:val="none"/>
                <w:lang w:val="en-US" w:eastAsia="zh-CN" w:bidi="ar"/>
              </w:rPr>
              <w:br w:type="textWrapping"/>
            </w:r>
            <w:r>
              <w:rPr>
                <w:rFonts w:hint="eastAsia" w:ascii="宋体" w:hAnsi="宋体" w:eastAsia="宋体" w:cs="宋体"/>
                <w:b w:val="0"/>
                <w:i w:val="0"/>
                <w:iCs w:val="0"/>
                <w:color w:val="000000"/>
                <w:kern w:val="0"/>
                <w:sz w:val="24"/>
                <w:szCs w:val="24"/>
                <w:u w:val="none"/>
                <w:lang w:val="en-US" w:eastAsia="zh-CN" w:bidi="ar"/>
              </w:rPr>
              <w:t>2、环境监测工作相关知识试题；</w:t>
            </w:r>
            <w:r>
              <w:rPr>
                <w:rFonts w:hint="eastAsia" w:ascii="宋体" w:hAnsi="宋体" w:eastAsia="宋体" w:cs="宋体"/>
                <w:b w:val="0"/>
                <w:i w:val="0"/>
                <w:iCs w:val="0"/>
                <w:color w:val="000000"/>
                <w:kern w:val="0"/>
                <w:sz w:val="24"/>
                <w:szCs w:val="24"/>
                <w:u w:val="none"/>
                <w:lang w:val="en-US" w:eastAsia="zh-CN" w:bidi="ar"/>
              </w:rPr>
              <w:br w:type="textWrapping"/>
            </w:r>
            <w:r>
              <w:rPr>
                <w:rFonts w:hint="eastAsia" w:ascii="宋体" w:hAnsi="宋体" w:eastAsia="宋体" w:cs="宋体"/>
                <w:b w:val="0"/>
                <w:i w:val="0"/>
                <w:iCs w:val="0"/>
                <w:color w:val="000000"/>
                <w:kern w:val="0"/>
                <w:sz w:val="24"/>
                <w:szCs w:val="24"/>
                <w:u w:val="none"/>
                <w:lang w:val="en-US" w:eastAsia="zh-CN" w:bidi="ar"/>
              </w:rPr>
              <w:t>3、MDR 规范防控相关知识试题；</w:t>
            </w:r>
            <w:r>
              <w:rPr>
                <w:rFonts w:hint="eastAsia" w:ascii="宋体" w:hAnsi="宋体" w:eastAsia="宋体" w:cs="宋体"/>
                <w:b w:val="0"/>
                <w:i w:val="0"/>
                <w:iCs w:val="0"/>
                <w:color w:val="000000"/>
                <w:kern w:val="0"/>
                <w:sz w:val="24"/>
                <w:szCs w:val="24"/>
                <w:u w:val="none"/>
                <w:lang w:val="en-US" w:eastAsia="zh-CN" w:bidi="ar"/>
              </w:rPr>
              <w:br w:type="textWrapping"/>
            </w:r>
            <w:r>
              <w:rPr>
                <w:rFonts w:hint="eastAsia" w:ascii="宋体" w:hAnsi="宋体" w:eastAsia="宋体" w:cs="宋体"/>
                <w:b w:val="0"/>
                <w:i w:val="0"/>
                <w:iCs w:val="0"/>
                <w:color w:val="000000"/>
                <w:kern w:val="0"/>
                <w:sz w:val="24"/>
                <w:szCs w:val="24"/>
                <w:u w:val="none"/>
                <w:lang w:val="en-US" w:eastAsia="zh-CN" w:bidi="ar"/>
              </w:rPr>
              <w:t>4、感染诊断标准相关知识试题；</w:t>
            </w:r>
            <w:r>
              <w:rPr>
                <w:rFonts w:hint="eastAsia" w:ascii="宋体" w:hAnsi="宋体" w:eastAsia="宋体" w:cs="宋体"/>
                <w:b w:val="0"/>
                <w:i w:val="0"/>
                <w:iCs w:val="0"/>
                <w:color w:val="000000"/>
                <w:kern w:val="0"/>
                <w:sz w:val="24"/>
                <w:szCs w:val="24"/>
                <w:u w:val="none"/>
                <w:lang w:val="en-US" w:eastAsia="zh-CN" w:bidi="ar"/>
              </w:rPr>
              <w:br w:type="textWrapping"/>
            </w:r>
            <w:r>
              <w:rPr>
                <w:rFonts w:hint="eastAsia" w:ascii="宋体" w:hAnsi="宋体" w:eastAsia="宋体" w:cs="宋体"/>
                <w:b w:val="0"/>
                <w:i w:val="0"/>
                <w:iCs w:val="0"/>
                <w:color w:val="000000"/>
                <w:kern w:val="0"/>
                <w:sz w:val="24"/>
                <w:szCs w:val="24"/>
                <w:u w:val="none"/>
                <w:lang w:val="en-US" w:eastAsia="zh-CN" w:bidi="ar"/>
              </w:rPr>
              <w:t>5、医院感染相关知识试题；</w:t>
            </w:r>
            <w:r>
              <w:rPr>
                <w:rFonts w:hint="eastAsia" w:ascii="宋体" w:hAnsi="宋体" w:eastAsia="宋体" w:cs="宋体"/>
                <w:b w:val="0"/>
                <w:i w:val="0"/>
                <w:iCs w:val="0"/>
                <w:color w:val="000000"/>
                <w:kern w:val="0"/>
                <w:sz w:val="24"/>
                <w:szCs w:val="24"/>
                <w:u w:val="none"/>
                <w:lang w:val="en-US" w:eastAsia="zh-CN" w:bidi="ar"/>
              </w:rPr>
              <w:br w:type="textWrapping"/>
            </w:r>
            <w:r>
              <w:rPr>
                <w:rFonts w:hint="eastAsia" w:ascii="宋体" w:hAnsi="宋体" w:eastAsia="宋体" w:cs="宋体"/>
                <w:b w:val="0"/>
                <w:i w:val="0"/>
                <w:iCs w:val="0"/>
                <w:color w:val="000000"/>
                <w:kern w:val="0"/>
                <w:sz w:val="24"/>
                <w:szCs w:val="24"/>
                <w:u w:val="none"/>
                <w:lang w:val="en-US" w:eastAsia="zh-CN" w:bidi="ar"/>
              </w:rPr>
              <w:t>6、三管相关感染预防控制措施知识试题;</w:t>
            </w:r>
            <w:r>
              <w:rPr>
                <w:rFonts w:hint="eastAsia" w:ascii="宋体" w:hAnsi="宋体" w:eastAsia="宋体" w:cs="宋体"/>
                <w:b w:val="0"/>
                <w:i w:val="0"/>
                <w:iCs w:val="0"/>
                <w:color w:val="000000"/>
                <w:kern w:val="0"/>
                <w:sz w:val="24"/>
                <w:szCs w:val="24"/>
                <w:u w:val="none"/>
                <w:lang w:val="en-US" w:eastAsia="zh-CN" w:bidi="ar"/>
              </w:rPr>
              <w:br w:type="textWrapping"/>
            </w:r>
            <w:r>
              <w:rPr>
                <w:rFonts w:hint="eastAsia" w:ascii="宋体" w:hAnsi="宋体" w:eastAsia="宋体" w:cs="宋体"/>
                <w:b w:val="0"/>
                <w:i w:val="0"/>
                <w:iCs w:val="0"/>
                <w:color w:val="000000"/>
                <w:kern w:val="0"/>
                <w:sz w:val="24"/>
                <w:szCs w:val="24"/>
                <w:u w:val="none"/>
                <w:lang w:val="en-US" w:eastAsia="zh-CN" w:bidi="ar"/>
              </w:rPr>
              <w:t>7、手术部位医院感染预防与控制试题;</w:t>
            </w:r>
            <w:r>
              <w:rPr>
                <w:rFonts w:hint="eastAsia" w:ascii="宋体" w:hAnsi="宋体" w:eastAsia="宋体" w:cs="宋体"/>
                <w:b w:val="0"/>
                <w:i w:val="0"/>
                <w:iCs w:val="0"/>
                <w:color w:val="000000"/>
                <w:kern w:val="0"/>
                <w:sz w:val="24"/>
                <w:szCs w:val="24"/>
                <w:u w:val="none"/>
                <w:lang w:val="en-US" w:eastAsia="zh-CN" w:bidi="ar"/>
              </w:rPr>
              <w:br w:type="textWrapping"/>
            </w:r>
            <w:r>
              <w:rPr>
                <w:rFonts w:hint="eastAsia" w:ascii="宋体" w:hAnsi="宋体" w:eastAsia="宋体" w:cs="宋体"/>
                <w:b w:val="0"/>
                <w:i w:val="0"/>
                <w:iCs w:val="0"/>
                <w:color w:val="000000"/>
                <w:kern w:val="0"/>
                <w:sz w:val="24"/>
                <w:szCs w:val="24"/>
                <w:u w:val="none"/>
                <w:lang w:val="en-US" w:eastAsia="zh-CN" w:bidi="ar"/>
              </w:rPr>
              <w:t>8、医务人员职业暴露知识;</w:t>
            </w:r>
            <w:r>
              <w:rPr>
                <w:rFonts w:hint="eastAsia" w:ascii="宋体" w:hAnsi="宋体" w:eastAsia="宋体" w:cs="宋体"/>
                <w:b w:val="0"/>
                <w:i w:val="0"/>
                <w:iCs w:val="0"/>
                <w:color w:val="000000"/>
                <w:kern w:val="0"/>
                <w:sz w:val="24"/>
                <w:szCs w:val="24"/>
                <w:u w:val="none"/>
                <w:lang w:val="en-US" w:eastAsia="zh-CN" w:bidi="ar"/>
              </w:rPr>
              <w:br w:type="textWrapping"/>
            </w:r>
            <w:r>
              <w:rPr>
                <w:rFonts w:hint="eastAsia" w:ascii="宋体" w:hAnsi="宋体" w:eastAsia="宋体" w:cs="宋体"/>
                <w:b w:val="0"/>
                <w:i w:val="0"/>
                <w:iCs w:val="0"/>
                <w:color w:val="000000"/>
                <w:kern w:val="0"/>
                <w:sz w:val="24"/>
                <w:szCs w:val="24"/>
                <w:u w:val="none"/>
                <w:lang w:val="en-US" w:eastAsia="zh-CN" w:bidi="ar"/>
              </w:rPr>
              <w:t>9、消毒供应中心医院感染知识试题;</w:t>
            </w:r>
            <w:r>
              <w:rPr>
                <w:rFonts w:hint="eastAsia" w:ascii="宋体" w:hAnsi="宋体" w:eastAsia="宋体" w:cs="宋体"/>
                <w:b w:val="0"/>
                <w:i w:val="0"/>
                <w:iCs w:val="0"/>
                <w:color w:val="000000"/>
                <w:kern w:val="0"/>
                <w:sz w:val="24"/>
                <w:szCs w:val="24"/>
                <w:u w:val="none"/>
                <w:lang w:val="en-US" w:eastAsia="zh-CN" w:bidi="ar"/>
              </w:rPr>
              <w:br w:type="textWrapping"/>
            </w:r>
            <w:r>
              <w:rPr>
                <w:rFonts w:hint="eastAsia" w:ascii="宋体" w:hAnsi="宋体" w:eastAsia="宋体" w:cs="宋体"/>
                <w:b w:val="0"/>
                <w:i w:val="0"/>
                <w:iCs w:val="0"/>
                <w:color w:val="000000"/>
                <w:kern w:val="0"/>
                <w:sz w:val="24"/>
                <w:szCs w:val="24"/>
                <w:u w:val="none"/>
                <w:lang w:val="en-US" w:eastAsia="zh-CN" w:bidi="ar"/>
              </w:rPr>
              <w:t>10、保洁人员医院感染培训试题;</w:t>
            </w:r>
            <w:r>
              <w:rPr>
                <w:rFonts w:hint="eastAsia" w:ascii="宋体" w:hAnsi="宋体" w:eastAsia="宋体" w:cs="宋体"/>
                <w:b w:val="0"/>
                <w:i w:val="0"/>
                <w:iCs w:val="0"/>
                <w:color w:val="000000"/>
                <w:kern w:val="0"/>
                <w:sz w:val="24"/>
                <w:szCs w:val="24"/>
                <w:u w:val="none"/>
                <w:lang w:val="en-US" w:eastAsia="zh-CN" w:bidi="ar"/>
              </w:rPr>
              <w:br w:type="textWrapping"/>
            </w:r>
            <w:r>
              <w:rPr>
                <w:rFonts w:hint="eastAsia" w:ascii="宋体" w:hAnsi="宋体" w:eastAsia="宋体" w:cs="宋体"/>
                <w:b w:val="0"/>
                <w:i w:val="0"/>
                <w:iCs w:val="0"/>
                <w:color w:val="000000"/>
                <w:kern w:val="0"/>
                <w:sz w:val="24"/>
                <w:szCs w:val="24"/>
                <w:u w:val="none"/>
                <w:lang w:val="en-US" w:eastAsia="zh-CN" w:bidi="ar"/>
              </w:rPr>
              <w:t>11、院感医疗废物知识试题;</w:t>
            </w:r>
            <w:r>
              <w:rPr>
                <w:rFonts w:hint="eastAsia" w:ascii="宋体" w:hAnsi="宋体" w:eastAsia="宋体" w:cs="宋体"/>
                <w:b w:val="0"/>
                <w:i w:val="0"/>
                <w:iCs w:val="0"/>
                <w:color w:val="000000"/>
                <w:kern w:val="0"/>
                <w:sz w:val="24"/>
                <w:szCs w:val="24"/>
                <w:u w:val="none"/>
                <w:lang w:val="en-US" w:eastAsia="zh-CN" w:bidi="ar"/>
              </w:rPr>
              <w:br w:type="textWrapping"/>
            </w:r>
            <w:r>
              <w:rPr>
                <w:rFonts w:hint="eastAsia" w:ascii="宋体" w:hAnsi="宋体" w:eastAsia="宋体" w:cs="宋体"/>
                <w:b w:val="0"/>
                <w:i w:val="0"/>
                <w:iCs w:val="0"/>
                <w:color w:val="000000"/>
                <w:kern w:val="0"/>
                <w:sz w:val="24"/>
                <w:szCs w:val="24"/>
                <w:u w:val="none"/>
                <w:lang w:val="en-US" w:eastAsia="zh-CN" w:bidi="ar"/>
              </w:rPr>
              <w:t>12、医院消毒隔离知识培训试题;</w:t>
            </w:r>
            <w:r>
              <w:rPr>
                <w:rFonts w:hint="eastAsia" w:ascii="宋体" w:hAnsi="宋体" w:eastAsia="宋体" w:cs="宋体"/>
                <w:b w:val="0"/>
                <w:i w:val="0"/>
                <w:iCs w:val="0"/>
                <w:color w:val="000000"/>
                <w:kern w:val="0"/>
                <w:sz w:val="24"/>
                <w:szCs w:val="24"/>
                <w:u w:val="none"/>
                <w:lang w:val="en-US" w:eastAsia="zh-CN" w:bidi="ar"/>
              </w:rPr>
              <w:br w:type="textWrapping"/>
            </w:r>
            <w:r>
              <w:rPr>
                <w:rFonts w:hint="eastAsia" w:ascii="宋体" w:hAnsi="宋体" w:eastAsia="宋体" w:cs="宋体"/>
                <w:b w:val="0"/>
                <w:i w:val="0"/>
                <w:iCs w:val="0"/>
                <w:color w:val="000000"/>
                <w:kern w:val="0"/>
                <w:sz w:val="24"/>
                <w:szCs w:val="24"/>
                <w:u w:val="none"/>
                <w:lang w:val="en-US" w:eastAsia="zh-CN" w:bidi="ar"/>
              </w:rPr>
              <w:t>13、医院感染暴发知识试题。</w:t>
            </w:r>
          </w:p>
        </w:tc>
        <w:tc>
          <w:tcPr>
            <w:tcW w:w="1522" w:type="dxa"/>
            <w:noWrap w:val="0"/>
            <w:vAlign w:val="center"/>
          </w:tcPr>
          <w:p w14:paraId="5E9D0E51">
            <w:pPr>
              <w:spacing w:line="300" w:lineRule="exact"/>
              <w:rPr>
                <w:rFonts w:hint="eastAsia" w:ascii="宋体" w:hAnsi="宋体" w:eastAsia="宋体" w:cs="宋体"/>
                <w:b/>
                <w:color w:val="000000"/>
                <w:sz w:val="24"/>
                <w:szCs w:val="24"/>
              </w:rPr>
            </w:pPr>
          </w:p>
        </w:tc>
      </w:tr>
      <w:tr w14:paraId="3BBBE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6" w:hRule="atLeast"/>
        </w:trPr>
        <w:tc>
          <w:tcPr>
            <w:tcW w:w="680" w:type="dxa"/>
            <w:noWrap w:val="0"/>
            <w:vAlign w:val="center"/>
          </w:tcPr>
          <w:p w14:paraId="7EB4B809">
            <w:pPr>
              <w:spacing w:line="300" w:lineRule="exact"/>
              <w:jc w:val="center"/>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14</w:t>
            </w:r>
          </w:p>
        </w:tc>
        <w:tc>
          <w:tcPr>
            <w:tcW w:w="1129" w:type="dxa"/>
            <w:noWrap w:val="0"/>
            <w:vAlign w:val="center"/>
          </w:tcPr>
          <w:p w14:paraId="15612CE9">
            <w:pPr>
              <w:keepNext w:val="0"/>
              <w:keepLines w:val="0"/>
              <w:pageBreakBefore w:val="0"/>
              <w:widowControl/>
              <w:suppressLineNumbers w:val="0"/>
              <w:kinsoku/>
              <w:wordWrap/>
              <w:overflowPunct/>
              <w:topLinePunct w:val="0"/>
              <w:bidi w:val="0"/>
              <w:adjustRightInd/>
              <w:snapToGrid/>
              <w:spacing w:line="400" w:lineRule="exact"/>
              <w:jc w:val="center"/>
              <w:textAlignment w:val="center"/>
              <w:rPr>
                <w:rFonts w:hint="eastAsia" w:ascii="宋体" w:hAnsi="宋体" w:eastAsia="宋体" w:cs="宋体"/>
                <w:b/>
                <w:bCs/>
                <w:color w:val="000000"/>
                <w:kern w:val="0"/>
                <w:sz w:val="24"/>
                <w:szCs w:val="24"/>
                <w:lang w:val="zh-CN"/>
              </w:rPr>
            </w:pPr>
            <w:r>
              <w:rPr>
                <w:rFonts w:hint="eastAsia" w:ascii="宋体" w:hAnsi="宋体" w:eastAsia="宋体" w:cs="宋体"/>
                <w:b w:val="0"/>
                <w:i w:val="0"/>
                <w:iCs w:val="0"/>
                <w:color w:val="000000"/>
                <w:kern w:val="0"/>
                <w:sz w:val="24"/>
                <w:szCs w:val="24"/>
                <w:u w:val="none"/>
                <w:lang w:val="en-US" w:eastAsia="zh-CN" w:bidi="ar"/>
              </w:rPr>
              <w:t>协助评审/检查</w:t>
            </w:r>
          </w:p>
        </w:tc>
        <w:tc>
          <w:tcPr>
            <w:tcW w:w="4432" w:type="dxa"/>
            <w:noWrap w:val="0"/>
            <w:vAlign w:val="center"/>
          </w:tcPr>
          <w:p w14:paraId="5F5D0D4D">
            <w:pPr>
              <w:keepNext w:val="0"/>
              <w:keepLines w:val="0"/>
              <w:pageBreakBefore w:val="0"/>
              <w:widowControl/>
              <w:suppressLineNumbers w:val="0"/>
              <w:kinsoku/>
              <w:wordWrap/>
              <w:overflowPunct/>
              <w:topLinePunct w:val="0"/>
              <w:bidi w:val="0"/>
              <w:adjustRightInd/>
              <w:snapToGrid/>
              <w:spacing w:line="400" w:lineRule="exact"/>
              <w:jc w:val="left"/>
              <w:textAlignment w:val="center"/>
              <w:rPr>
                <w:rFonts w:hint="eastAsia" w:ascii="宋体" w:hAnsi="宋体" w:eastAsia="宋体" w:cs="宋体"/>
                <w:b w:val="0"/>
                <w:i w:val="0"/>
                <w:iCs w:val="0"/>
                <w:color w:val="000000"/>
                <w:kern w:val="0"/>
                <w:sz w:val="24"/>
                <w:szCs w:val="24"/>
                <w:u w:val="none"/>
                <w:lang w:val="en-US" w:eastAsia="zh-CN" w:bidi="ar"/>
              </w:rPr>
            </w:pPr>
            <w:r>
              <w:rPr>
                <w:rFonts w:hint="eastAsia" w:ascii="宋体" w:hAnsi="宋体" w:eastAsia="宋体" w:cs="宋体"/>
                <w:b w:val="0"/>
                <w:i w:val="0"/>
                <w:iCs w:val="0"/>
                <w:color w:val="000000"/>
                <w:kern w:val="0"/>
                <w:sz w:val="24"/>
                <w:szCs w:val="24"/>
                <w:u w:val="none"/>
                <w:lang w:val="en-US" w:eastAsia="zh-CN" w:bidi="ar"/>
              </w:rPr>
              <w:t>配合感控科专职人员协助各项检查及评审工作，提供以下服务内容：</w:t>
            </w:r>
          </w:p>
          <w:p w14:paraId="4CD880B6">
            <w:pPr>
              <w:keepNext w:val="0"/>
              <w:keepLines w:val="0"/>
              <w:pageBreakBefore w:val="0"/>
              <w:widowControl/>
              <w:suppressLineNumbers w:val="0"/>
              <w:kinsoku/>
              <w:wordWrap/>
              <w:overflowPunct/>
              <w:topLinePunct w:val="0"/>
              <w:bidi w:val="0"/>
              <w:adjustRightInd/>
              <w:snapToGrid/>
              <w:spacing w:line="400" w:lineRule="exact"/>
              <w:jc w:val="left"/>
              <w:textAlignment w:val="center"/>
              <w:rPr>
                <w:rFonts w:hint="eastAsia" w:ascii="宋体" w:hAnsi="宋体" w:eastAsia="宋体" w:cs="宋体"/>
                <w:b w:val="0"/>
                <w:i w:val="0"/>
                <w:iCs w:val="0"/>
                <w:color w:val="000000"/>
                <w:kern w:val="0"/>
                <w:sz w:val="24"/>
                <w:szCs w:val="24"/>
                <w:u w:val="none"/>
                <w:lang w:val="en-US" w:eastAsia="zh-CN" w:bidi="ar"/>
              </w:rPr>
            </w:pPr>
            <w:r>
              <w:rPr>
                <w:rFonts w:hint="eastAsia" w:ascii="宋体" w:hAnsi="宋体" w:eastAsia="宋体" w:cs="宋体"/>
                <w:b w:val="0"/>
                <w:i w:val="0"/>
                <w:iCs w:val="0"/>
                <w:color w:val="000000"/>
                <w:kern w:val="0"/>
                <w:sz w:val="24"/>
                <w:szCs w:val="24"/>
                <w:u w:val="none"/>
                <w:lang w:val="en-US" w:eastAsia="zh-CN" w:bidi="ar"/>
              </w:rPr>
              <w:t>1、支持提供等级评审院感相关具体要求和标准；</w:t>
            </w:r>
          </w:p>
          <w:p w14:paraId="02842E51">
            <w:pPr>
              <w:keepNext w:val="0"/>
              <w:keepLines w:val="0"/>
              <w:pageBreakBefore w:val="0"/>
              <w:widowControl/>
              <w:suppressLineNumbers w:val="0"/>
              <w:kinsoku/>
              <w:wordWrap/>
              <w:overflowPunct/>
              <w:topLinePunct w:val="0"/>
              <w:bidi w:val="0"/>
              <w:adjustRightInd/>
              <w:snapToGrid/>
              <w:spacing w:line="400" w:lineRule="exact"/>
              <w:jc w:val="left"/>
              <w:textAlignment w:val="center"/>
              <w:rPr>
                <w:rFonts w:hint="eastAsia" w:ascii="宋体" w:hAnsi="宋体" w:eastAsia="宋体" w:cs="宋体"/>
                <w:b w:val="0"/>
                <w:i w:val="0"/>
                <w:iCs w:val="0"/>
                <w:color w:val="000000"/>
                <w:kern w:val="0"/>
                <w:sz w:val="24"/>
                <w:szCs w:val="24"/>
                <w:u w:val="none"/>
                <w:lang w:val="en-US" w:eastAsia="zh-CN" w:bidi="ar"/>
              </w:rPr>
            </w:pPr>
            <w:r>
              <w:rPr>
                <w:rFonts w:hint="eastAsia" w:ascii="宋体" w:hAnsi="宋体" w:eastAsia="宋体" w:cs="宋体"/>
                <w:b w:val="0"/>
                <w:i w:val="0"/>
                <w:iCs w:val="0"/>
                <w:color w:val="000000"/>
                <w:kern w:val="0"/>
                <w:sz w:val="24"/>
                <w:szCs w:val="24"/>
                <w:u w:val="none"/>
                <w:lang w:val="en-US" w:eastAsia="zh-CN" w:bidi="ar"/>
              </w:rPr>
              <w:t>2、支持提供等级医院评审院感相关条款解读；</w:t>
            </w:r>
          </w:p>
          <w:p w14:paraId="427782C5">
            <w:pPr>
              <w:keepNext w:val="0"/>
              <w:keepLines w:val="0"/>
              <w:pageBreakBefore w:val="0"/>
              <w:widowControl/>
              <w:suppressLineNumbers w:val="0"/>
              <w:kinsoku/>
              <w:wordWrap/>
              <w:overflowPunct/>
              <w:topLinePunct w:val="0"/>
              <w:bidi w:val="0"/>
              <w:adjustRightInd/>
              <w:snapToGrid/>
              <w:spacing w:line="400" w:lineRule="exact"/>
              <w:jc w:val="left"/>
              <w:textAlignment w:val="center"/>
              <w:rPr>
                <w:rFonts w:hint="eastAsia" w:ascii="宋体" w:hAnsi="宋体" w:eastAsia="宋体" w:cs="宋体"/>
                <w:b w:val="0"/>
                <w:i w:val="0"/>
                <w:iCs w:val="0"/>
                <w:color w:val="000000"/>
                <w:kern w:val="0"/>
                <w:sz w:val="24"/>
                <w:szCs w:val="24"/>
                <w:u w:val="none"/>
                <w:lang w:val="en-US" w:eastAsia="zh-CN" w:bidi="ar"/>
              </w:rPr>
            </w:pPr>
            <w:r>
              <w:rPr>
                <w:rFonts w:hint="eastAsia" w:ascii="宋体" w:hAnsi="宋体" w:eastAsia="宋体" w:cs="宋体"/>
                <w:b w:val="0"/>
                <w:i w:val="0"/>
                <w:iCs w:val="0"/>
                <w:color w:val="000000"/>
                <w:kern w:val="0"/>
                <w:sz w:val="24"/>
                <w:szCs w:val="24"/>
                <w:u w:val="none"/>
                <w:lang w:val="en-US" w:eastAsia="zh-CN" w:bidi="ar"/>
              </w:rPr>
              <w:t>3、支持提供针对评审数据的核查工作，确保数据的准确性,完整性；</w:t>
            </w:r>
          </w:p>
          <w:p w14:paraId="14C06F54">
            <w:pPr>
              <w:keepNext w:val="0"/>
              <w:keepLines w:val="0"/>
              <w:pageBreakBefore w:val="0"/>
              <w:widowControl/>
              <w:suppressLineNumbers w:val="0"/>
              <w:kinsoku/>
              <w:wordWrap/>
              <w:overflowPunct/>
              <w:topLinePunct w:val="0"/>
              <w:bidi w:val="0"/>
              <w:adjustRightInd/>
              <w:snapToGrid/>
              <w:spacing w:line="400" w:lineRule="exact"/>
              <w:jc w:val="left"/>
              <w:textAlignment w:val="center"/>
              <w:rPr>
                <w:rFonts w:hint="eastAsia" w:ascii="宋体" w:hAnsi="宋体" w:eastAsia="宋体" w:cs="宋体"/>
                <w:b w:val="0"/>
                <w:i w:val="0"/>
                <w:iCs w:val="0"/>
                <w:color w:val="000000"/>
                <w:kern w:val="0"/>
                <w:sz w:val="24"/>
                <w:szCs w:val="24"/>
                <w:u w:val="none"/>
                <w:lang w:val="en-US" w:eastAsia="zh-CN" w:bidi="ar"/>
              </w:rPr>
            </w:pPr>
            <w:r>
              <w:rPr>
                <w:rFonts w:hint="eastAsia" w:ascii="宋体" w:hAnsi="宋体" w:eastAsia="宋体" w:cs="宋体"/>
                <w:b w:val="0"/>
                <w:i w:val="0"/>
                <w:iCs w:val="0"/>
                <w:color w:val="000000"/>
                <w:kern w:val="0"/>
                <w:sz w:val="24"/>
                <w:szCs w:val="24"/>
                <w:u w:val="none"/>
                <w:lang w:val="en-US" w:eastAsia="zh-CN" w:bidi="ar"/>
              </w:rPr>
              <w:t>4、支持提供各类评审院感相关的应对检查方案；</w:t>
            </w:r>
          </w:p>
          <w:p w14:paraId="3D6598FC">
            <w:pPr>
              <w:keepNext w:val="0"/>
              <w:keepLines w:val="0"/>
              <w:pageBreakBefore w:val="0"/>
              <w:widowControl/>
              <w:suppressLineNumbers w:val="0"/>
              <w:kinsoku/>
              <w:wordWrap/>
              <w:overflowPunct/>
              <w:topLinePunct w:val="0"/>
              <w:bidi w:val="0"/>
              <w:adjustRightInd/>
              <w:snapToGrid/>
              <w:spacing w:line="400" w:lineRule="exact"/>
              <w:jc w:val="left"/>
              <w:textAlignment w:val="center"/>
              <w:rPr>
                <w:rFonts w:hint="eastAsia" w:ascii="宋体" w:hAnsi="宋体" w:eastAsia="宋体" w:cs="宋体"/>
                <w:sz w:val="24"/>
                <w:szCs w:val="24"/>
              </w:rPr>
            </w:pPr>
            <w:r>
              <w:rPr>
                <w:rFonts w:hint="eastAsia" w:ascii="宋体" w:hAnsi="宋体" w:eastAsia="宋体" w:cs="宋体"/>
                <w:b w:val="0"/>
                <w:i w:val="0"/>
                <w:iCs w:val="0"/>
                <w:color w:val="000000"/>
                <w:kern w:val="0"/>
                <w:sz w:val="24"/>
                <w:szCs w:val="24"/>
                <w:u w:val="none"/>
                <w:lang w:val="en-US" w:eastAsia="zh-CN" w:bidi="ar"/>
              </w:rPr>
              <w:t>5、根据评审结果，协助院感制定改进计划和措施；</w:t>
            </w:r>
          </w:p>
        </w:tc>
        <w:tc>
          <w:tcPr>
            <w:tcW w:w="1522" w:type="dxa"/>
            <w:noWrap w:val="0"/>
            <w:vAlign w:val="center"/>
          </w:tcPr>
          <w:p w14:paraId="7042AE86">
            <w:pPr>
              <w:spacing w:line="300" w:lineRule="exact"/>
              <w:rPr>
                <w:rFonts w:hint="eastAsia" w:ascii="宋体" w:hAnsi="宋体" w:eastAsia="宋体" w:cs="宋体"/>
                <w:b/>
                <w:color w:val="000000"/>
                <w:sz w:val="24"/>
                <w:szCs w:val="24"/>
              </w:rPr>
            </w:pPr>
          </w:p>
        </w:tc>
      </w:tr>
      <w:tr w14:paraId="484E0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6" w:hRule="atLeast"/>
        </w:trPr>
        <w:tc>
          <w:tcPr>
            <w:tcW w:w="680" w:type="dxa"/>
            <w:noWrap w:val="0"/>
            <w:vAlign w:val="center"/>
          </w:tcPr>
          <w:p w14:paraId="2A809E1D">
            <w:pPr>
              <w:spacing w:line="300" w:lineRule="exact"/>
              <w:jc w:val="center"/>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15</w:t>
            </w:r>
          </w:p>
        </w:tc>
        <w:tc>
          <w:tcPr>
            <w:tcW w:w="1129" w:type="dxa"/>
            <w:noWrap w:val="0"/>
            <w:vAlign w:val="center"/>
          </w:tcPr>
          <w:p w14:paraId="3C37CB77">
            <w:pPr>
              <w:keepNext w:val="0"/>
              <w:keepLines w:val="0"/>
              <w:pageBreakBefore w:val="0"/>
              <w:widowControl/>
              <w:suppressLineNumbers w:val="0"/>
              <w:kinsoku/>
              <w:wordWrap/>
              <w:overflowPunct/>
              <w:topLinePunct w:val="0"/>
              <w:bidi w:val="0"/>
              <w:adjustRightInd/>
              <w:snapToGrid/>
              <w:spacing w:line="400" w:lineRule="exact"/>
              <w:jc w:val="center"/>
              <w:textAlignment w:val="center"/>
              <w:rPr>
                <w:rFonts w:hint="eastAsia" w:ascii="宋体" w:hAnsi="宋体" w:eastAsia="宋体" w:cs="宋体"/>
                <w:b/>
                <w:bCs/>
                <w:color w:val="000000"/>
                <w:kern w:val="0"/>
                <w:sz w:val="24"/>
                <w:szCs w:val="24"/>
                <w:lang w:val="zh-CN"/>
              </w:rPr>
            </w:pPr>
            <w:r>
              <w:rPr>
                <w:rFonts w:hint="eastAsia" w:ascii="宋体" w:hAnsi="宋体" w:eastAsia="宋体" w:cs="宋体"/>
                <w:b w:val="0"/>
                <w:i w:val="0"/>
                <w:iCs w:val="0"/>
                <w:color w:val="000000"/>
                <w:kern w:val="0"/>
                <w:sz w:val="24"/>
                <w:szCs w:val="24"/>
                <w:u w:val="none"/>
                <w:lang w:val="en-US" w:eastAsia="zh-CN" w:bidi="ar"/>
              </w:rPr>
              <w:t>数据核查</w:t>
            </w:r>
          </w:p>
        </w:tc>
        <w:tc>
          <w:tcPr>
            <w:tcW w:w="4432" w:type="dxa"/>
            <w:noWrap w:val="0"/>
            <w:vAlign w:val="center"/>
          </w:tcPr>
          <w:p w14:paraId="665EA17B">
            <w:pPr>
              <w:keepNext w:val="0"/>
              <w:keepLines w:val="0"/>
              <w:pageBreakBefore w:val="0"/>
              <w:widowControl/>
              <w:numPr>
                <w:ilvl w:val="0"/>
                <w:numId w:val="1"/>
              </w:numPr>
              <w:suppressLineNumbers w:val="0"/>
              <w:kinsoku/>
              <w:wordWrap/>
              <w:overflowPunct/>
              <w:topLinePunct w:val="0"/>
              <w:bidi w:val="0"/>
              <w:adjustRightInd/>
              <w:snapToGrid/>
              <w:spacing w:line="400" w:lineRule="exact"/>
              <w:jc w:val="left"/>
              <w:textAlignment w:val="center"/>
              <w:rPr>
                <w:rFonts w:hint="eastAsia" w:ascii="宋体" w:hAnsi="宋体" w:eastAsia="宋体" w:cs="宋体"/>
                <w:b w:val="0"/>
                <w:i w:val="0"/>
                <w:iCs w:val="0"/>
                <w:color w:val="000000"/>
                <w:kern w:val="0"/>
                <w:sz w:val="24"/>
                <w:szCs w:val="24"/>
                <w:u w:val="none"/>
                <w:lang w:val="en-US" w:eastAsia="zh-CN" w:bidi="ar"/>
              </w:rPr>
            </w:pPr>
            <w:r>
              <w:rPr>
                <w:rFonts w:hint="eastAsia" w:ascii="宋体" w:hAnsi="宋体" w:eastAsia="宋体" w:cs="宋体"/>
                <w:b w:val="0"/>
                <w:i w:val="0"/>
                <w:iCs w:val="0"/>
                <w:color w:val="000000"/>
                <w:kern w:val="0"/>
                <w:sz w:val="24"/>
                <w:szCs w:val="24"/>
                <w:u w:val="none"/>
                <w:lang w:val="en-US" w:eastAsia="zh-CN" w:bidi="ar"/>
              </w:rPr>
              <w:t>根据医院已有业务系统的情况提供数据质量校准方案，为院感监测工作提供准确的数据基础，保障院感监测工作的有效开展，确保医院数据的一致性和准确性。</w:t>
            </w:r>
          </w:p>
          <w:p w14:paraId="5518B2E4">
            <w:pPr>
              <w:keepNext w:val="0"/>
              <w:keepLines w:val="0"/>
              <w:pageBreakBefore w:val="0"/>
              <w:widowControl/>
              <w:numPr>
                <w:ilvl w:val="0"/>
                <w:numId w:val="1"/>
              </w:numPr>
              <w:suppressLineNumbers w:val="0"/>
              <w:kinsoku/>
              <w:wordWrap/>
              <w:overflowPunct/>
              <w:topLinePunct w:val="0"/>
              <w:bidi w:val="0"/>
              <w:adjustRightInd/>
              <w:snapToGrid/>
              <w:spacing w:line="400" w:lineRule="exact"/>
              <w:jc w:val="left"/>
              <w:textAlignment w:val="center"/>
              <w:rPr>
                <w:rFonts w:hint="eastAsia" w:ascii="宋体" w:hAnsi="宋体" w:eastAsia="宋体" w:cs="宋体"/>
                <w:b w:val="0"/>
                <w:i w:val="0"/>
                <w:iCs w:val="0"/>
                <w:color w:val="000000"/>
                <w:kern w:val="0"/>
                <w:sz w:val="24"/>
                <w:szCs w:val="24"/>
                <w:u w:val="none"/>
                <w:lang w:val="en-US" w:eastAsia="zh-CN" w:bidi="ar"/>
              </w:rPr>
            </w:pPr>
            <w:r>
              <w:rPr>
                <w:rFonts w:hint="eastAsia" w:ascii="宋体" w:hAnsi="宋体" w:eastAsia="宋体" w:cs="宋体"/>
                <w:b w:val="0"/>
                <w:i w:val="0"/>
                <w:iCs w:val="0"/>
                <w:color w:val="000000"/>
                <w:kern w:val="0"/>
                <w:sz w:val="24"/>
                <w:szCs w:val="24"/>
                <w:u w:val="none"/>
                <w:lang w:val="en-US" w:eastAsia="zh-CN" w:bidi="ar"/>
              </w:rPr>
              <w:t>应配合医院完成:相关上级部门要求上传的院感监测等数据。</w:t>
            </w:r>
          </w:p>
        </w:tc>
        <w:tc>
          <w:tcPr>
            <w:tcW w:w="1522" w:type="dxa"/>
            <w:noWrap w:val="0"/>
            <w:vAlign w:val="center"/>
          </w:tcPr>
          <w:p w14:paraId="58FF4995">
            <w:pPr>
              <w:spacing w:line="300" w:lineRule="exact"/>
              <w:rPr>
                <w:rFonts w:hint="eastAsia" w:ascii="宋体" w:hAnsi="宋体" w:eastAsia="宋体" w:cs="宋体"/>
                <w:b/>
                <w:color w:val="000000"/>
                <w:sz w:val="24"/>
                <w:szCs w:val="24"/>
              </w:rPr>
            </w:pPr>
          </w:p>
        </w:tc>
      </w:tr>
    </w:tbl>
    <w:p w14:paraId="4DD44521">
      <w:pPr>
        <w:spacing w:line="360" w:lineRule="auto"/>
        <w:rPr>
          <w:rFonts w:hint="eastAsia" w:ascii="宋体" w:hAnsi="宋体" w:eastAsia="宋体" w:cs="宋体"/>
          <w:bCs/>
          <w:color w:val="000000"/>
          <w:sz w:val="24"/>
          <w:szCs w:val="24"/>
        </w:rPr>
      </w:pPr>
    </w:p>
    <w:p w14:paraId="79B6C38F">
      <w:pPr>
        <w:pStyle w:val="8"/>
        <w:adjustRightInd w:val="0"/>
        <w:snapToGrid w:val="0"/>
        <w:spacing w:before="0" w:beforeAutospacing="0" w:after="0" w:afterAutospacing="0" w:line="360" w:lineRule="auto"/>
        <w:rPr>
          <w:rFonts w:hint="eastAsia" w:ascii="宋体" w:hAnsi="宋体" w:eastAsia="宋体" w:cs="宋体"/>
          <w:b/>
          <w:kern w:val="2"/>
          <w:sz w:val="21"/>
          <w:szCs w:val="21"/>
        </w:rPr>
      </w:pPr>
    </w:p>
    <w:p w14:paraId="4059FA9B">
      <w:pPr>
        <w:pStyle w:val="8"/>
        <w:adjustRightInd w:val="0"/>
        <w:snapToGrid w:val="0"/>
        <w:spacing w:before="0" w:beforeAutospacing="0" w:after="0" w:afterAutospacing="0" w:line="360" w:lineRule="auto"/>
        <w:rPr>
          <w:rFonts w:hint="eastAsia" w:ascii="黑体" w:hAnsi="黑体" w:eastAsia="黑体"/>
          <w:sz w:val="28"/>
          <w:szCs w:val="28"/>
          <w:lang w:val="en-US" w:eastAsia="zh-CN"/>
        </w:rPr>
      </w:pPr>
    </w:p>
    <w:p w14:paraId="4BCA511C">
      <w:pPr>
        <w:pStyle w:val="8"/>
        <w:adjustRightInd w:val="0"/>
        <w:snapToGrid w:val="0"/>
        <w:spacing w:before="0" w:beforeAutospacing="0" w:after="0" w:afterAutospacing="0" w:line="360" w:lineRule="auto"/>
        <w:rPr>
          <w:rFonts w:hint="eastAsia" w:ascii="黑体" w:hAnsi="黑体" w:eastAsia="黑体"/>
          <w:sz w:val="28"/>
          <w:szCs w:val="28"/>
          <w:lang w:val="en-US" w:eastAsia="zh-CN"/>
        </w:rPr>
      </w:pPr>
    </w:p>
    <w:p w14:paraId="277E84FE">
      <w:pPr>
        <w:pStyle w:val="8"/>
        <w:adjustRightInd w:val="0"/>
        <w:snapToGrid w:val="0"/>
        <w:spacing w:before="0" w:beforeAutospacing="0" w:after="0" w:afterAutospacing="0" w:line="360" w:lineRule="auto"/>
        <w:rPr>
          <w:rFonts w:hint="eastAsia" w:ascii="黑体" w:hAnsi="黑体" w:eastAsia="黑体"/>
          <w:sz w:val="28"/>
          <w:szCs w:val="28"/>
          <w:lang w:val="en-US" w:eastAsia="zh-CN"/>
        </w:rPr>
      </w:pPr>
    </w:p>
    <w:p w14:paraId="6C87FCE9">
      <w:pPr>
        <w:pStyle w:val="8"/>
        <w:adjustRightInd w:val="0"/>
        <w:snapToGrid w:val="0"/>
        <w:spacing w:before="0" w:beforeAutospacing="0" w:after="0" w:afterAutospacing="0" w:line="360" w:lineRule="auto"/>
        <w:rPr>
          <w:rFonts w:hint="eastAsia" w:ascii="黑体" w:hAnsi="黑体" w:eastAsia="黑体"/>
          <w:sz w:val="28"/>
          <w:szCs w:val="28"/>
          <w:lang w:val="en-US" w:eastAsia="zh-CN"/>
        </w:rPr>
      </w:pPr>
    </w:p>
    <w:p w14:paraId="438E7E48">
      <w:pPr>
        <w:pStyle w:val="8"/>
        <w:adjustRightInd w:val="0"/>
        <w:snapToGrid w:val="0"/>
        <w:spacing w:before="0" w:beforeAutospacing="0" w:after="0" w:afterAutospacing="0" w:line="360" w:lineRule="auto"/>
        <w:rPr>
          <w:rFonts w:hint="eastAsia" w:ascii="黑体" w:hAnsi="黑体" w:eastAsia="黑体"/>
          <w:sz w:val="28"/>
          <w:szCs w:val="28"/>
          <w:lang w:val="en-US" w:eastAsia="zh-CN"/>
        </w:rPr>
      </w:pPr>
    </w:p>
    <w:p w14:paraId="6373A774">
      <w:pPr>
        <w:pStyle w:val="8"/>
        <w:adjustRightInd w:val="0"/>
        <w:snapToGrid w:val="0"/>
        <w:spacing w:before="0" w:beforeAutospacing="0" w:after="0" w:afterAutospacing="0" w:line="360" w:lineRule="auto"/>
        <w:rPr>
          <w:rFonts w:hint="eastAsia" w:ascii="黑体" w:hAnsi="黑体" w:eastAsia="黑体"/>
          <w:sz w:val="28"/>
          <w:szCs w:val="28"/>
          <w:lang w:val="en-US" w:eastAsia="zh-CN"/>
        </w:rPr>
      </w:pPr>
    </w:p>
    <w:p w14:paraId="180C80CA">
      <w:pPr>
        <w:pStyle w:val="8"/>
        <w:adjustRightInd w:val="0"/>
        <w:snapToGrid w:val="0"/>
        <w:spacing w:before="0" w:beforeAutospacing="0" w:after="0" w:afterAutospacing="0" w:line="360" w:lineRule="auto"/>
        <w:rPr>
          <w:rFonts w:hint="eastAsia" w:ascii="黑体" w:hAnsi="黑体" w:eastAsia="黑体"/>
          <w:sz w:val="28"/>
          <w:szCs w:val="28"/>
          <w:lang w:val="en-US" w:eastAsia="zh-CN"/>
        </w:rPr>
      </w:pPr>
    </w:p>
    <w:p w14:paraId="132DD8FB">
      <w:pPr>
        <w:pStyle w:val="8"/>
        <w:adjustRightInd w:val="0"/>
        <w:snapToGrid w:val="0"/>
        <w:spacing w:before="0" w:beforeAutospacing="0" w:after="0" w:afterAutospacing="0" w:line="360" w:lineRule="auto"/>
        <w:rPr>
          <w:rFonts w:hint="eastAsia" w:ascii="黑体" w:hAnsi="黑体" w:eastAsia="黑体"/>
          <w:sz w:val="28"/>
          <w:szCs w:val="28"/>
          <w:lang w:val="en-US" w:eastAsia="zh-CN"/>
        </w:rPr>
      </w:pPr>
    </w:p>
    <w:p w14:paraId="798BBF05">
      <w:pPr>
        <w:pStyle w:val="8"/>
        <w:adjustRightInd w:val="0"/>
        <w:snapToGrid w:val="0"/>
        <w:spacing w:before="0" w:beforeAutospacing="0" w:after="0" w:afterAutospacing="0" w:line="360" w:lineRule="auto"/>
        <w:rPr>
          <w:rFonts w:hint="eastAsia" w:ascii="黑体" w:hAnsi="黑体" w:eastAsia="黑体"/>
          <w:sz w:val="28"/>
          <w:szCs w:val="28"/>
          <w:lang w:val="en-US" w:eastAsia="zh-CN"/>
        </w:rPr>
      </w:pPr>
    </w:p>
    <w:p w14:paraId="6C7B86A7">
      <w:pPr>
        <w:pStyle w:val="8"/>
        <w:adjustRightInd w:val="0"/>
        <w:snapToGrid w:val="0"/>
        <w:spacing w:before="0" w:beforeAutospacing="0" w:after="0" w:afterAutospacing="0" w:line="360" w:lineRule="auto"/>
        <w:rPr>
          <w:rFonts w:hint="eastAsia" w:ascii="黑体" w:hAnsi="黑体" w:eastAsia="黑体"/>
          <w:sz w:val="28"/>
          <w:szCs w:val="28"/>
          <w:lang w:val="en-US" w:eastAsia="zh-CN"/>
        </w:rPr>
      </w:pPr>
    </w:p>
    <w:p w14:paraId="1E2397B5">
      <w:pPr>
        <w:pStyle w:val="8"/>
        <w:adjustRightInd w:val="0"/>
        <w:snapToGrid w:val="0"/>
        <w:spacing w:before="0" w:beforeAutospacing="0" w:after="0" w:afterAutospacing="0" w:line="360" w:lineRule="auto"/>
        <w:rPr>
          <w:rFonts w:hint="eastAsia" w:ascii="黑体" w:hAnsi="黑体" w:eastAsia="黑体"/>
          <w:sz w:val="28"/>
          <w:szCs w:val="28"/>
          <w:lang w:val="en-US" w:eastAsia="zh-CN"/>
        </w:rPr>
      </w:pPr>
    </w:p>
    <w:p w14:paraId="25E0A794">
      <w:pPr>
        <w:pStyle w:val="8"/>
        <w:adjustRightInd w:val="0"/>
        <w:snapToGrid w:val="0"/>
        <w:spacing w:before="0" w:beforeAutospacing="0" w:after="0" w:afterAutospacing="0" w:line="360" w:lineRule="auto"/>
        <w:rPr>
          <w:rFonts w:hint="eastAsia" w:ascii="黑体" w:hAnsi="黑体" w:eastAsia="黑体"/>
          <w:sz w:val="28"/>
          <w:szCs w:val="28"/>
          <w:lang w:val="en-US" w:eastAsia="zh-CN"/>
        </w:rPr>
      </w:pPr>
    </w:p>
    <w:p w14:paraId="4527C46A">
      <w:pPr>
        <w:pStyle w:val="8"/>
        <w:adjustRightInd w:val="0"/>
        <w:snapToGrid w:val="0"/>
        <w:spacing w:before="0" w:beforeAutospacing="0" w:after="0" w:afterAutospacing="0" w:line="360" w:lineRule="auto"/>
        <w:rPr>
          <w:rFonts w:hint="eastAsia" w:ascii="黑体" w:hAnsi="黑体" w:eastAsia="黑体"/>
          <w:sz w:val="28"/>
          <w:szCs w:val="28"/>
          <w:lang w:val="en-US" w:eastAsia="zh-CN"/>
        </w:rPr>
      </w:pPr>
    </w:p>
    <w:p w14:paraId="0FFD4CCC">
      <w:pPr>
        <w:pStyle w:val="8"/>
        <w:adjustRightInd w:val="0"/>
        <w:snapToGrid w:val="0"/>
        <w:spacing w:before="0" w:beforeAutospacing="0" w:after="0" w:afterAutospacing="0" w:line="360" w:lineRule="auto"/>
        <w:rPr>
          <w:rFonts w:hint="eastAsia" w:ascii="黑体" w:hAnsi="黑体" w:eastAsia="黑体"/>
          <w:sz w:val="28"/>
          <w:szCs w:val="28"/>
          <w:lang w:val="en-US" w:eastAsia="zh-CN"/>
        </w:rPr>
      </w:pPr>
    </w:p>
    <w:p w14:paraId="419C5C05">
      <w:pPr>
        <w:pStyle w:val="8"/>
        <w:adjustRightInd w:val="0"/>
        <w:snapToGrid w:val="0"/>
        <w:spacing w:before="0" w:beforeAutospacing="0" w:after="0" w:afterAutospacing="0" w:line="360" w:lineRule="auto"/>
        <w:rPr>
          <w:rFonts w:hint="eastAsia" w:ascii="黑体" w:hAnsi="黑体" w:eastAsia="黑体"/>
          <w:sz w:val="28"/>
          <w:szCs w:val="28"/>
          <w:lang w:val="en-US" w:eastAsia="zh-CN"/>
        </w:rPr>
      </w:pPr>
    </w:p>
    <w:p w14:paraId="765F9E00">
      <w:pPr>
        <w:pStyle w:val="8"/>
        <w:adjustRightInd w:val="0"/>
        <w:snapToGrid w:val="0"/>
        <w:spacing w:before="0" w:beforeAutospacing="0" w:after="0" w:afterAutospacing="0" w:line="360" w:lineRule="auto"/>
        <w:rPr>
          <w:rFonts w:hint="eastAsia" w:ascii="黑体" w:hAnsi="黑体" w:eastAsia="黑体"/>
          <w:sz w:val="28"/>
          <w:szCs w:val="28"/>
          <w:lang w:val="en-US" w:eastAsia="zh-CN"/>
        </w:rPr>
      </w:pPr>
    </w:p>
    <w:p w14:paraId="3E29093D">
      <w:pPr>
        <w:pStyle w:val="8"/>
        <w:adjustRightInd w:val="0"/>
        <w:snapToGrid w:val="0"/>
        <w:spacing w:before="0" w:beforeAutospacing="0" w:after="0" w:afterAutospacing="0" w:line="360" w:lineRule="auto"/>
        <w:rPr>
          <w:rFonts w:hint="eastAsia" w:ascii="黑体" w:hAnsi="黑体" w:eastAsia="黑体"/>
          <w:sz w:val="28"/>
          <w:szCs w:val="28"/>
          <w:lang w:val="en-US" w:eastAsia="zh-CN"/>
        </w:rPr>
      </w:pPr>
    </w:p>
    <w:p w14:paraId="5450E79D">
      <w:pPr>
        <w:pStyle w:val="8"/>
        <w:adjustRightInd w:val="0"/>
        <w:snapToGrid w:val="0"/>
        <w:spacing w:before="0" w:beforeAutospacing="0" w:after="0" w:afterAutospacing="0" w:line="360" w:lineRule="auto"/>
        <w:rPr>
          <w:rFonts w:hint="eastAsia" w:ascii="黑体" w:hAnsi="黑体" w:eastAsia="黑体"/>
          <w:sz w:val="28"/>
          <w:szCs w:val="28"/>
          <w:lang w:val="en-US" w:eastAsia="zh-CN"/>
        </w:rPr>
      </w:pPr>
    </w:p>
    <w:p w14:paraId="5F6D7E7D">
      <w:pPr>
        <w:pStyle w:val="8"/>
        <w:adjustRightInd w:val="0"/>
        <w:snapToGrid w:val="0"/>
        <w:spacing w:before="0" w:beforeAutospacing="0" w:after="0" w:afterAutospacing="0" w:line="360" w:lineRule="auto"/>
        <w:rPr>
          <w:rFonts w:hint="eastAsia" w:ascii="黑体" w:hAnsi="黑体" w:eastAsia="黑体"/>
          <w:sz w:val="28"/>
          <w:szCs w:val="28"/>
          <w:lang w:val="en-US" w:eastAsia="zh-CN"/>
        </w:rPr>
      </w:pPr>
    </w:p>
    <w:p w14:paraId="52ADECD4">
      <w:pPr>
        <w:pStyle w:val="8"/>
        <w:adjustRightInd w:val="0"/>
        <w:snapToGrid w:val="0"/>
        <w:spacing w:before="0" w:beforeAutospacing="0" w:after="0" w:afterAutospacing="0" w:line="360" w:lineRule="auto"/>
        <w:rPr>
          <w:rFonts w:hint="eastAsia" w:ascii="黑体" w:hAnsi="黑体" w:eastAsia="黑体"/>
          <w:sz w:val="28"/>
          <w:szCs w:val="28"/>
          <w:lang w:val="en-US" w:eastAsia="zh-CN"/>
        </w:rPr>
      </w:pPr>
    </w:p>
    <w:p w14:paraId="72A5619F">
      <w:pPr>
        <w:pStyle w:val="8"/>
        <w:adjustRightInd w:val="0"/>
        <w:snapToGrid w:val="0"/>
        <w:spacing w:before="0" w:beforeAutospacing="0" w:after="0" w:afterAutospacing="0" w:line="360" w:lineRule="auto"/>
        <w:rPr>
          <w:rFonts w:hint="eastAsia" w:ascii="黑体" w:hAnsi="黑体" w:eastAsia="黑体"/>
          <w:sz w:val="28"/>
          <w:szCs w:val="28"/>
          <w:lang w:val="en-US" w:eastAsia="zh-CN"/>
        </w:rPr>
      </w:pPr>
    </w:p>
    <w:p w14:paraId="02A6FEDE">
      <w:pPr>
        <w:pStyle w:val="8"/>
        <w:adjustRightInd w:val="0"/>
        <w:snapToGrid w:val="0"/>
        <w:spacing w:before="0" w:beforeAutospacing="0" w:after="0" w:afterAutospacing="0" w:line="360" w:lineRule="auto"/>
        <w:rPr>
          <w:rFonts w:hint="eastAsia" w:ascii="黑体" w:hAnsi="黑体" w:eastAsia="黑体"/>
          <w:sz w:val="28"/>
          <w:szCs w:val="28"/>
          <w:lang w:val="en-US" w:eastAsia="zh-CN"/>
        </w:rPr>
      </w:pPr>
      <w:r>
        <w:rPr>
          <w:rFonts w:hint="eastAsia" w:ascii="黑体" w:hAnsi="黑体" w:eastAsia="黑体"/>
          <w:sz w:val="28"/>
          <w:szCs w:val="28"/>
          <w:lang w:val="en-US" w:eastAsia="zh-CN"/>
        </w:rPr>
        <w:t>附件四：</w:t>
      </w:r>
    </w:p>
    <w:p w14:paraId="76545A2F">
      <w:pPr>
        <w:spacing w:after="500" w:line="240" w:lineRule="auto"/>
        <w:jc w:val="center"/>
        <w:outlineLvl w:val="0"/>
        <w:rPr>
          <w:rFonts w:hint="eastAsia" w:ascii="微软雅黑" w:hAnsi="微软雅黑" w:eastAsia="微软雅黑"/>
          <w:b/>
          <w:sz w:val="36"/>
          <w:szCs w:val="32"/>
        </w:rPr>
      </w:pPr>
      <w:r>
        <w:rPr>
          <w:rFonts w:hint="eastAsia" w:ascii="微软雅黑" w:hAnsi="微软雅黑" w:eastAsia="微软雅黑"/>
          <w:b/>
          <w:sz w:val="36"/>
          <w:szCs w:val="32"/>
          <w:lang w:val="en-US" w:eastAsia="zh-CN"/>
        </w:rPr>
        <w:t>信息条线第三方服务方保密</w:t>
      </w:r>
      <w:r>
        <w:rPr>
          <w:rFonts w:hint="eastAsia" w:ascii="微软雅黑" w:hAnsi="微软雅黑" w:eastAsia="微软雅黑"/>
          <w:b/>
          <w:sz w:val="36"/>
          <w:szCs w:val="32"/>
        </w:rPr>
        <w:t>协议</w:t>
      </w:r>
    </w:p>
    <w:p w14:paraId="723C6BA4">
      <w:pPr>
        <w:spacing w:after="500" w:line="240" w:lineRule="auto"/>
        <w:ind w:firstLine="540" w:firstLineChars="200"/>
        <w:rPr>
          <w:rFonts w:hint="default" w:ascii="微软雅黑" w:hAnsi="微软雅黑" w:eastAsia="微软雅黑"/>
          <w:sz w:val="27"/>
          <w:szCs w:val="24"/>
          <w:lang w:val="en-US" w:eastAsia="zh-CN"/>
        </w:rPr>
      </w:pPr>
      <w:r>
        <w:rPr>
          <w:rFonts w:hint="eastAsia" w:ascii="微软雅黑" w:hAnsi="微软雅黑" w:eastAsia="微软雅黑"/>
          <w:sz w:val="27"/>
          <w:szCs w:val="24"/>
          <w:lang w:val="en-US" w:eastAsia="zh-CN"/>
        </w:rPr>
        <w:t xml:space="preserve">签署人（乙方）：                         运维系统：         </w:t>
      </w:r>
    </w:p>
    <w:p w14:paraId="6745C5D9">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lang w:val="en-US" w:eastAsia="zh-CN"/>
        </w:rPr>
        <w:t>从事医疗工作的运维人员</w:t>
      </w:r>
      <w:r>
        <w:rPr>
          <w:rFonts w:hint="eastAsia" w:ascii="微软雅黑" w:hAnsi="微软雅黑" w:eastAsia="微软雅黑"/>
          <w:sz w:val="27"/>
          <w:szCs w:val="24"/>
        </w:rPr>
        <w:t>需对甲方</w:t>
      </w:r>
      <w:r>
        <w:rPr>
          <w:rFonts w:hint="eastAsia" w:ascii="微软雅黑" w:hAnsi="微软雅黑" w:eastAsia="微软雅黑"/>
          <w:sz w:val="27"/>
          <w:szCs w:val="24"/>
          <w:lang w:val="en-US" w:eastAsia="zh-CN"/>
        </w:rPr>
        <w:t>单位</w:t>
      </w:r>
      <w:r>
        <w:rPr>
          <w:rFonts w:hint="eastAsia" w:ascii="微软雅黑" w:hAnsi="微软雅黑" w:eastAsia="微软雅黑"/>
          <w:sz w:val="27"/>
          <w:szCs w:val="24"/>
        </w:rPr>
        <w:t>的机密信息保密，并跟据国家和医院有关法规、规定，按照自愿、平等、协商一致的原则签订本保密协议。</w:t>
      </w:r>
    </w:p>
    <w:p w14:paraId="3474C22E">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一、甲方</w:t>
      </w:r>
      <w:r>
        <w:rPr>
          <w:rFonts w:hint="eastAsia" w:ascii="微软雅黑" w:hAnsi="微软雅黑" w:eastAsia="微软雅黑"/>
          <w:sz w:val="27"/>
          <w:szCs w:val="24"/>
          <w:lang w:eastAsia="zh-CN"/>
        </w:rPr>
        <w:t>（</w:t>
      </w:r>
      <w:r>
        <w:rPr>
          <w:rFonts w:hint="eastAsia" w:ascii="微软雅黑" w:hAnsi="微软雅黑" w:eastAsia="微软雅黑"/>
          <w:sz w:val="27"/>
          <w:szCs w:val="24"/>
          <w:lang w:val="en-US" w:eastAsia="zh-CN"/>
        </w:rPr>
        <w:t>苏州市吴江区中医医院</w:t>
      </w:r>
      <w:r>
        <w:rPr>
          <w:rFonts w:hint="eastAsia" w:ascii="微软雅黑" w:hAnsi="微软雅黑" w:eastAsia="微软雅黑"/>
          <w:sz w:val="27"/>
          <w:szCs w:val="24"/>
          <w:lang w:eastAsia="zh-CN"/>
        </w:rPr>
        <w:t>）</w:t>
      </w:r>
      <w:r>
        <w:rPr>
          <w:rFonts w:hint="eastAsia" w:ascii="微软雅黑" w:hAnsi="微软雅黑" w:eastAsia="微软雅黑"/>
          <w:sz w:val="27"/>
          <w:szCs w:val="24"/>
        </w:rPr>
        <w:t>机密信息包括：</w:t>
      </w:r>
    </w:p>
    <w:p w14:paraId="751658F7">
      <w:pPr>
        <w:numPr>
          <w:ilvl w:val="0"/>
          <w:numId w:val="2"/>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甲方所有来诊病人基本信息、来院就诊信息；甲方病案资料；</w:t>
      </w:r>
    </w:p>
    <w:p w14:paraId="558EE33F">
      <w:pPr>
        <w:numPr>
          <w:ilvl w:val="0"/>
          <w:numId w:val="2"/>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甲方员工档案、各类系统账号；</w:t>
      </w:r>
    </w:p>
    <w:p w14:paraId="763627F5">
      <w:pPr>
        <w:numPr>
          <w:ilvl w:val="0"/>
          <w:numId w:val="2"/>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甲方各类统计报表；</w:t>
      </w:r>
    </w:p>
    <w:p w14:paraId="6953665E">
      <w:pPr>
        <w:numPr>
          <w:ilvl w:val="0"/>
          <w:numId w:val="2"/>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甲方各类会议记录、讨论记录；</w:t>
      </w:r>
    </w:p>
    <w:p w14:paraId="65F576F1">
      <w:pPr>
        <w:numPr>
          <w:ilvl w:val="0"/>
          <w:numId w:val="2"/>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甲方各类管理技术信息及资料；</w:t>
      </w:r>
    </w:p>
    <w:p w14:paraId="18AEBEDF">
      <w:pPr>
        <w:numPr>
          <w:ilvl w:val="0"/>
          <w:numId w:val="2"/>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信息科管理的甲方所有系统的管理员账号、密码，服务器、交换机、路由器等医院设备的用户名和密码口令。</w:t>
      </w:r>
    </w:p>
    <w:p w14:paraId="742CB894">
      <w:pPr>
        <w:numPr>
          <w:ilvl w:val="0"/>
          <w:numId w:val="2"/>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网络系统集成的文档包括：路由器、交换机和服务器参数、网络拓扑图、网络布线图、虚网划分、IP地址分配等网络机密资料。</w:t>
      </w:r>
    </w:p>
    <w:p w14:paraId="660F9CFD">
      <w:pPr>
        <w:numPr>
          <w:ilvl w:val="0"/>
          <w:numId w:val="2"/>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随机赠送的服务器、网络通信设备携带的说明书、各种文字资料等网络系统的重要资料。</w:t>
      </w:r>
    </w:p>
    <w:p w14:paraId="59EAC746">
      <w:pPr>
        <w:numPr>
          <w:ilvl w:val="0"/>
          <w:numId w:val="2"/>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甲方有关网络建设与信息化建设的各种合同，上级部门的各种批文，网络管理和配备的各种规则、条例等文字材料。</w:t>
      </w:r>
    </w:p>
    <w:p w14:paraId="079F6DC1">
      <w:pPr>
        <w:numPr>
          <w:ilvl w:val="0"/>
          <w:numId w:val="2"/>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其他经甲方确定应当保密的事项。</w:t>
      </w:r>
    </w:p>
    <w:p w14:paraId="3667A42B">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二、乙方对医院机密信息的保密义务包括：</w:t>
      </w:r>
    </w:p>
    <w:p w14:paraId="78E534C2">
      <w:pPr>
        <w:spacing w:after="500" w:line="240" w:lineRule="auto"/>
        <w:ind w:firstLine="540" w:firstLineChars="200"/>
        <w:rPr>
          <w:rFonts w:hint="default" w:ascii="微软雅黑" w:hAnsi="微软雅黑" w:eastAsia="微软雅黑"/>
          <w:sz w:val="27"/>
          <w:szCs w:val="24"/>
          <w:lang w:val="en-US" w:eastAsia="zh-CN"/>
        </w:rPr>
      </w:pPr>
      <w:r>
        <w:rPr>
          <w:rFonts w:hint="eastAsia" w:ascii="微软雅黑" w:hAnsi="微软雅黑" w:eastAsia="微软雅黑"/>
          <w:sz w:val="27"/>
          <w:szCs w:val="24"/>
        </w:rPr>
        <w:t>1、不得以任何方式向医院内外无关人员（包括家庭成员）和通信中散布、泄漏医院机密或涉及医院机密</w:t>
      </w:r>
      <w:r>
        <w:rPr>
          <w:rFonts w:hint="eastAsia" w:ascii="微软雅黑" w:hAnsi="微软雅黑" w:eastAsia="微软雅黑"/>
          <w:sz w:val="27"/>
          <w:szCs w:val="24"/>
          <w:lang w:eastAsia="zh-CN"/>
        </w:rPr>
        <w:t>，</w:t>
      </w:r>
      <w:r>
        <w:rPr>
          <w:rFonts w:hint="eastAsia" w:ascii="微软雅黑" w:hAnsi="微软雅黑" w:eastAsia="微软雅黑"/>
          <w:sz w:val="27"/>
          <w:szCs w:val="24"/>
          <w:lang w:val="en-US" w:eastAsia="zh-CN"/>
        </w:rPr>
        <w:t>尤其是药品、耗材等数据，不得进行任何形式的统方行为。</w:t>
      </w:r>
    </w:p>
    <w:p w14:paraId="6670E9BC">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2、所有在工作中制作的数码、影像制片，均属于甲方所有。对于内容为秘密级以上的，禁止私自制作与复制。</w:t>
      </w:r>
    </w:p>
    <w:p w14:paraId="6930618E">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3、所有在甲方电脑、磁盘系统中创建、存贮和交流的信息，均属于甲方所有。禁止利用甲方系统电脑资源以甲方或个人名义发表虚假信息或泄露甲方机密。乙方需对采用电脑技术存取、处理、传递的甲方机密资料负保密责任。</w:t>
      </w:r>
    </w:p>
    <w:p w14:paraId="1D67DA8F">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lang w:val="en-US" w:eastAsia="zh-CN"/>
        </w:rPr>
        <w:t>4、</w:t>
      </w:r>
      <w:r>
        <w:rPr>
          <w:rFonts w:hint="eastAsia" w:ascii="微软雅黑" w:hAnsi="微软雅黑" w:eastAsia="微软雅黑"/>
          <w:sz w:val="27"/>
          <w:szCs w:val="24"/>
        </w:rPr>
        <w:t>甲方对违反上述任何一项义务的乙方有权随时解除</w:t>
      </w:r>
      <w:r>
        <w:rPr>
          <w:rFonts w:hint="eastAsia" w:ascii="微软雅黑" w:hAnsi="微软雅黑" w:eastAsia="微软雅黑"/>
          <w:sz w:val="27"/>
          <w:szCs w:val="24"/>
          <w:lang w:val="en-US" w:eastAsia="zh-CN"/>
        </w:rPr>
        <w:t>运维服务</w:t>
      </w:r>
      <w:r>
        <w:rPr>
          <w:rFonts w:hint="eastAsia" w:ascii="微软雅黑" w:hAnsi="微软雅黑" w:eastAsia="微软雅黑"/>
          <w:sz w:val="27"/>
          <w:szCs w:val="24"/>
        </w:rPr>
        <w:t>关系，并保留将侵犯甲方上述秘密情节严重、构成犯罪的乙方移交司法机关追究刑事责任的权利。</w:t>
      </w:r>
    </w:p>
    <w:p w14:paraId="66D70836">
      <w:pPr>
        <w:spacing w:after="500" w:line="240" w:lineRule="auto"/>
        <w:ind w:firstLine="540" w:firstLineChars="200"/>
        <w:rPr>
          <w:rFonts w:hint="eastAsia" w:ascii="微软雅黑" w:hAnsi="微软雅黑" w:eastAsia="微软雅黑"/>
          <w:sz w:val="27"/>
          <w:szCs w:val="24"/>
        </w:rPr>
      </w:pPr>
    </w:p>
    <w:p w14:paraId="3C9914A5">
      <w:pPr>
        <w:spacing w:after="500" w:line="240" w:lineRule="auto"/>
        <w:ind w:firstLine="540" w:firstLineChars="200"/>
        <w:rPr>
          <w:rFonts w:hint="eastAsia" w:ascii="微软雅黑" w:hAnsi="微软雅黑" w:eastAsia="微软雅黑"/>
          <w:sz w:val="27"/>
          <w:szCs w:val="24"/>
        </w:rPr>
      </w:pPr>
    </w:p>
    <w:p w14:paraId="2888FD68">
      <w:pPr>
        <w:spacing w:after="500" w:line="240" w:lineRule="auto"/>
        <w:ind w:firstLine="540" w:firstLineChars="200"/>
        <w:rPr>
          <w:rFonts w:hint="eastAsia" w:ascii="微软雅黑" w:hAnsi="微软雅黑" w:eastAsia="微软雅黑"/>
          <w:sz w:val="27"/>
          <w:szCs w:val="24"/>
        </w:rPr>
      </w:pPr>
    </w:p>
    <w:p w14:paraId="60506F50">
      <w:pPr>
        <w:spacing w:after="500" w:line="240" w:lineRule="auto"/>
        <w:ind w:firstLine="540" w:firstLineChars="200"/>
        <w:rPr>
          <w:rFonts w:hint="eastAsia" w:ascii="微软雅黑" w:hAnsi="微软雅黑" w:eastAsia="微软雅黑"/>
          <w:sz w:val="27"/>
          <w:szCs w:val="24"/>
        </w:rPr>
      </w:pPr>
    </w:p>
    <w:p w14:paraId="6BB7C655">
      <w:pPr>
        <w:spacing w:after="500" w:line="240" w:lineRule="auto"/>
        <w:ind w:firstLine="540" w:firstLineChars="200"/>
        <w:rPr>
          <w:rFonts w:hint="eastAsia" w:ascii="微软雅黑" w:hAnsi="微软雅黑" w:eastAsia="微软雅黑"/>
          <w:sz w:val="27"/>
          <w:szCs w:val="24"/>
        </w:rPr>
      </w:pPr>
    </w:p>
    <w:p w14:paraId="488429B6">
      <w:pPr>
        <w:spacing w:after="500" w:line="240" w:lineRule="auto"/>
        <w:ind w:firstLine="540" w:firstLineChars="200"/>
        <w:rPr>
          <w:rFonts w:hint="eastAsia" w:ascii="微软雅黑" w:hAnsi="微软雅黑" w:eastAsia="微软雅黑"/>
          <w:sz w:val="27"/>
          <w:szCs w:val="24"/>
        </w:rPr>
      </w:pPr>
    </w:p>
    <w:p w14:paraId="70C6D965">
      <w:pPr>
        <w:spacing w:after="500" w:line="240" w:lineRule="auto"/>
        <w:ind w:firstLine="540" w:firstLineChars="200"/>
        <w:rPr>
          <w:rFonts w:hint="eastAsia" w:ascii="微软雅黑" w:hAnsi="微软雅黑" w:eastAsia="微软雅黑"/>
          <w:sz w:val="27"/>
          <w:szCs w:val="24"/>
        </w:rPr>
      </w:pPr>
    </w:p>
    <w:p w14:paraId="0DFE85B4">
      <w:pPr>
        <w:spacing w:after="500" w:line="240" w:lineRule="auto"/>
        <w:ind w:firstLine="540" w:firstLineChars="200"/>
        <w:rPr>
          <w:rFonts w:hint="eastAsia" w:ascii="微软雅黑" w:hAnsi="微软雅黑" w:eastAsia="微软雅黑"/>
          <w:sz w:val="27"/>
          <w:szCs w:val="24"/>
        </w:rPr>
      </w:pPr>
    </w:p>
    <w:p w14:paraId="1AC9ED5A">
      <w:pPr>
        <w:spacing w:after="500" w:line="240" w:lineRule="auto"/>
        <w:rPr>
          <w:rFonts w:hint="eastAsia" w:ascii="微软雅黑" w:hAnsi="微软雅黑" w:eastAsia="微软雅黑"/>
          <w:sz w:val="27"/>
          <w:szCs w:val="24"/>
        </w:rPr>
      </w:pPr>
    </w:p>
    <w:p w14:paraId="73A2316E">
      <w:pPr>
        <w:spacing w:after="500" w:line="240" w:lineRule="auto"/>
        <w:ind w:firstLine="560" w:firstLineChars="200"/>
        <w:rPr>
          <w:rFonts w:hint="eastAsia" w:ascii="黑体" w:hAnsi="黑体" w:eastAsia="黑体"/>
          <w:sz w:val="28"/>
          <w:szCs w:val="28"/>
          <w:lang w:val="en-US" w:eastAsia="zh-CN"/>
        </w:rPr>
      </w:pPr>
      <w:r>
        <w:rPr>
          <w:rFonts w:hint="eastAsia" w:ascii="黑体" w:hAnsi="黑体" w:eastAsia="黑体"/>
          <w:sz w:val="28"/>
          <w:szCs w:val="28"/>
          <w:lang w:val="en-US" w:eastAsia="zh-CN"/>
        </w:rPr>
        <w:t>附件五：</w:t>
      </w:r>
    </w:p>
    <w:tbl>
      <w:tblPr>
        <w:tblStyle w:val="9"/>
        <w:tblW w:w="8237" w:type="dxa"/>
        <w:tblInd w:w="93" w:type="dxa"/>
        <w:tblLayout w:type="autofit"/>
        <w:tblCellMar>
          <w:top w:w="0" w:type="dxa"/>
          <w:left w:w="108" w:type="dxa"/>
          <w:bottom w:w="0" w:type="dxa"/>
          <w:right w:w="108" w:type="dxa"/>
        </w:tblCellMar>
      </w:tblPr>
      <w:tblGrid>
        <w:gridCol w:w="1433"/>
        <w:gridCol w:w="1559"/>
        <w:gridCol w:w="991"/>
        <w:gridCol w:w="568"/>
        <w:gridCol w:w="3686"/>
      </w:tblGrid>
      <w:tr w14:paraId="11E65999">
        <w:tblPrEx>
          <w:tblCellMar>
            <w:top w:w="0" w:type="dxa"/>
            <w:left w:w="108" w:type="dxa"/>
            <w:bottom w:w="0" w:type="dxa"/>
            <w:right w:w="108" w:type="dxa"/>
          </w:tblCellMar>
        </w:tblPrEx>
        <w:trPr>
          <w:trHeight w:val="510" w:hRule="atLeast"/>
        </w:trPr>
        <w:tc>
          <w:tcPr>
            <w:tcW w:w="8237" w:type="dxa"/>
            <w:gridSpan w:val="5"/>
            <w:vAlign w:val="center"/>
          </w:tcPr>
          <w:p w14:paraId="2DC7CB8A">
            <w:pPr>
              <w:widowControl/>
              <w:jc w:val="center"/>
              <w:rPr>
                <w:rFonts w:hint="eastAsia" w:ascii="宋体" w:hAnsi="宋体" w:cs="宋体"/>
                <w:b/>
                <w:bCs/>
                <w:kern w:val="0"/>
                <w:szCs w:val="21"/>
              </w:rPr>
            </w:pPr>
            <w:r>
              <w:rPr>
                <w:rFonts w:hint="eastAsia" w:ascii="宋体" w:hAnsi="宋体" w:cs="宋体"/>
                <w:b/>
                <w:bCs/>
                <w:kern w:val="0"/>
                <w:szCs w:val="21"/>
              </w:rPr>
              <w:t>供应商服务考核评价打分汇总表</w:t>
            </w:r>
          </w:p>
        </w:tc>
      </w:tr>
      <w:tr w14:paraId="41A5D379">
        <w:tblPrEx>
          <w:tblCellMar>
            <w:top w:w="0" w:type="dxa"/>
            <w:left w:w="108" w:type="dxa"/>
            <w:bottom w:w="0" w:type="dxa"/>
            <w:right w:w="108" w:type="dxa"/>
          </w:tblCellMar>
        </w:tblPrEx>
        <w:trPr>
          <w:trHeight w:val="285" w:hRule="atLeast"/>
        </w:trPr>
        <w:tc>
          <w:tcPr>
            <w:tcW w:w="4551" w:type="dxa"/>
            <w:gridSpan w:val="4"/>
            <w:tcBorders>
              <w:top w:val="single" w:color="auto" w:sz="4" w:space="0"/>
              <w:left w:val="single" w:color="auto" w:sz="4" w:space="0"/>
              <w:bottom w:val="single" w:color="auto" w:sz="4" w:space="0"/>
              <w:right w:val="single" w:color="auto" w:sz="4" w:space="0"/>
            </w:tcBorders>
            <w:vAlign w:val="center"/>
          </w:tcPr>
          <w:p w14:paraId="52C88400">
            <w:pPr>
              <w:widowControl/>
              <w:jc w:val="left"/>
              <w:rPr>
                <w:rFonts w:hint="eastAsia" w:ascii="宋体" w:hAnsi="宋体" w:cs="宋体"/>
                <w:kern w:val="0"/>
                <w:szCs w:val="21"/>
              </w:rPr>
            </w:pPr>
            <w:r>
              <w:rPr>
                <w:rFonts w:hint="eastAsia" w:ascii="宋体" w:hAnsi="宋体" w:cs="宋体"/>
                <w:kern w:val="0"/>
                <w:szCs w:val="21"/>
              </w:rPr>
              <w:t>供应商名称：</w:t>
            </w:r>
          </w:p>
        </w:tc>
        <w:tc>
          <w:tcPr>
            <w:tcW w:w="3686" w:type="dxa"/>
            <w:tcBorders>
              <w:top w:val="single" w:color="auto" w:sz="4" w:space="0"/>
              <w:left w:val="nil"/>
              <w:bottom w:val="single" w:color="auto" w:sz="4" w:space="0"/>
              <w:right w:val="single" w:color="000000" w:sz="4" w:space="0"/>
            </w:tcBorders>
            <w:vAlign w:val="center"/>
          </w:tcPr>
          <w:p w14:paraId="3C4B7628">
            <w:pPr>
              <w:widowControl/>
              <w:jc w:val="left"/>
              <w:rPr>
                <w:rFonts w:hint="eastAsia" w:ascii="宋体" w:hAnsi="宋体" w:cs="宋体"/>
                <w:kern w:val="0"/>
                <w:szCs w:val="21"/>
              </w:rPr>
            </w:pPr>
            <w:r>
              <w:rPr>
                <w:rFonts w:hint="eastAsia" w:ascii="宋体" w:hAnsi="宋体" w:cs="宋体"/>
                <w:kern w:val="0"/>
                <w:szCs w:val="21"/>
              </w:rPr>
              <w:t>考核年度：</w:t>
            </w:r>
          </w:p>
        </w:tc>
      </w:tr>
      <w:tr w14:paraId="2CB09E1A">
        <w:tblPrEx>
          <w:tblCellMar>
            <w:top w:w="0" w:type="dxa"/>
            <w:left w:w="108" w:type="dxa"/>
            <w:bottom w:w="0" w:type="dxa"/>
            <w:right w:w="108" w:type="dxa"/>
          </w:tblCellMar>
        </w:tblPrEx>
        <w:trPr>
          <w:trHeight w:val="285" w:hRule="atLeast"/>
        </w:trPr>
        <w:tc>
          <w:tcPr>
            <w:tcW w:w="4551" w:type="dxa"/>
            <w:gridSpan w:val="4"/>
            <w:tcBorders>
              <w:top w:val="single" w:color="auto" w:sz="4" w:space="0"/>
              <w:left w:val="single" w:color="auto" w:sz="4" w:space="0"/>
              <w:bottom w:val="single" w:color="auto" w:sz="4" w:space="0"/>
              <w:right w:val="single" w:color="auto" w:sz="4" w:space="0"/>
            </w:tcBorders>
            <w:vAlign w:val="center"/>
          </w:tcPr>
          <w:p w14:paraId="45E8A30F">
            <w:pPr>
              <w:widowControl/>
              <w:jc w:val="left"/>
              <w:rPr>
                <w:rFonts w:hint="eastAsia" w:ascii="宋体" w:hAnsi="宋体" w:cs="宋体"/>
                <w:kern w:val="0"/>
                <w:szCs w:val="21"/>
              </w:rPr>
            </w:pPr>
            <w:r>
              <w:rPr>
                <w:rFonts w:hint="eastAsia" w:ascii="宋体" w:hAnsi="宋体" w:cs="宋体"/>
                <w:kern w:val="0"/>
                <w:szCs w:val="21"/>
              </w:rPr>
              <w:t>项目名称：</w:t>
            </w:r>
          </w:p>
        </w:tc>
        <w:tc>
          <w:tcPr>
            <w:tcW w:w="3686" w:type="dxa"/>
            <w:tcBorders>
              <w:top w:val="single" w:color="auto" w:sz="4" w:space="0"/>
              <w:left w:val="nil"/>
              <w:bottom w:val="single" w:color="auto" w:sz="4" w:space="0"/>
              <w:right w:val="single" w:color="000000" w:sz="4" w:space="0"/>
            </w:tcBorders>
            <w:vAlign w:val="center"/>
          </w:tcPr>
          <w:p w14:paraId="49353A8F">
            <w:pPr>
              <w:widowControl/>
              <w:jc w:val="left"/>
              <w:rPr>
                <w:rFonts w:hint="eastAsia" w:ascii="宋体" w:hAnsi="宋体" w:cs="宋体"/>
                <w:kern w:val="0"/>
                <w:szCs w:val="21"/>
              </w:rPr>
            </w:pPr>
            <w:r>
              <w:rPr>
                <w:rFonts w:hint="eastAsia" w:ascii="宋体" w:hAnsi="宋体" w:cs="宋体"/>
                <w:kern w:val="0"/>
                <w:szCs w:val="21"/>
              </w:rPr>
              <w:t>项目实施进度：</w:t>
            </w:r>
          </w:p>
        </w:tc>
      </w:tr>
      <w:tr w14:paraId="38C8FD53">
        <w:tblPrEx>
          <w:tblCellMar>
            <w:top w:w="0" w:type="dxa"/>
            <w:left w:w="108" w:type="dxa"/>
            <w:bottom w:w="0" w:type="dxa"/>
            <w:right w:w="108" w:type="dxa"/>
          </w:tblCellMar>
        </w:tblPrEx>
        <w:trPr>
          <w:trHeight w:val="285" w:hRule="atLeast"/>
        </w:trPr>
        <w:tc>
          <w:tcPr>
            <w:tcW w:w="4551" w:type="dxa"/>
            <w:gridSpan w:val="4"/>
            <w:tcBorders>
              <w:top w:val="single" w:color="auto" w:sz="4" w:space="0"/>
              <w:left w:val="single" w:color="auto" w:sz="4" w:space="0"/>
              <w:bottom w:val="single" w:color="auto" w:sz="4" w:space="0"/>
              <w:right w:val="single" w:color="auto" w:sz="4" w:space="0"/>
            </w:tcBorders>
            <w:vAlign w:val="center"/>
          </w:tcPr>
          <w:p w14:paraId="3E212BEB">
            <w:pPr>
              <w:widowControl/>
              <w:jc w:val="left"/>
              <w:rPr>
                <w:rFonts w:hint="eastAsia" w:ascii="宋体" w:hAnsi="宋体" w:cs="宋体"/>
                <w:kern w:val="0"/>
                <w:szCs w:val="21"/>
              </w:rPr>
            </w:pPr>
            <w:r>
              <w:rPr>
                <w:rFonts w:hint="eastAsia" w:ascii="宋体" w:hAnsi="宋体" w:cs="宋体"/>
                <w:kern w:val="0"/>
                <w:szCs w:val="21"/>
              </w:rPr>
              <w:t>甲方项目负责责任人：</w:t>
            </w:r>
          </w:p>
        </w:tc>
        <w:tc>
          <w:tcPr>
            <w:tcW w:w="3686" w:type="dxa"/>
            <w:tcBorders>
              <w:top w:val="single" w:color="auto" w:sz="4" w:space="0"/>
              <w:left w:val="nil"/>
              <w:bottom w:val="single" w:color="auto" w:sz="4" w:space="0"/>
              <w:right w:val="single" w:color="000000" w:sz="4" w:space="0"/>
            </w:tcBorders>
            <w:vAlign w:val="center"/>
          </w:tcPr>
          <w:p w14:paraId="2FDD07B6">
            <w:pPr>
              <w:widowControl/>
              <w:jc w:val="left"/>
              <w:rPr>
                <w:rFonts w:hint="eastAsia" w:ascii="宋体" w:hAnsi="宋体" w:cs="宋体"/>
                <w:kern w:val="0"/>
                <w:szCs w:val="21"/>
              </w:rPr>
            </w:pPr>
            <w:r>
              <w:rPr>
                <w:rFonts w:hint="eastAsia" w:ascii="宋体" w:hAnsi="宋体" w:cs="宋体"/>
                <w:kern w:val="0"/>
                <w:szCs w:val="21"/>
              </w:rPr>
              <w:t>联系方式：</w:t>
            </w:r>
          </w:p>
        </w:tc>
      </w:tr>
      <w:tr w14:paraId="3196D954">
        <w:tblPrEx>
          <w:tblCellMar>
            <w:top w:w="0" w:type="dxa"/>
            <w:left w:w="108" w:type="dxa"/>
            <w:bottom w:w="0" w:type="dxa"/>
            <w:right w:w="108" w:type="dxa"/>
          </w:tblCellMar>
        </w:tblPrEx>
        <w:trPr>
          <w:trHeight w:val="1427" w:hRule="atLeast"/>
        </w:trPr>
        <w:tc>
          <w:tcPr>
            <w:tcW w:w="1433" w:type="dxa"/>
            <w:vMerge w:val="restart"/>
            <w:tcBorders>
              <w:top w:val="nil"/>
              <w:left w:val="single" w:color="auto" w:sz="4" w:space="0"/>
              <w:bottom w:val="single" w:color="auto" w:sz="4" w:space="0"/>
              <w:right w:val="single" w:color="auto" w:sz="4" w:space="0"/>
            </w:tcBorders>
            <w:vAlign w:val="center"/>
          </w:tcPr>
          <w:p w14:paraId="52045AA0">
            <w:pPr>
              <w:widowControl/>
              <w:jc w:val="center"/>
              <w:rPr>
                <w:rFonts w:hint="eastAsia" w:ascii="宋体" w:hAnsi="宋体" w:cs="宋体"/>
                <w:kern w:val="0"/>
                <w:szCs w:val="21"/>
              </w:rPr>
            </w:pPr>
            <w:r>
              <w:rPr>
                <w:rFonts w:hint="eastAsia" w:ascii="宋体" w:hAnsi="宋体" w:cs="宋体"/>
                <w:kern w:val="0"/>
                <w:szCs w:val="21"/>
              </w:rPr>
              <w:t>年度供应商服务考核评价结果</w:t>
            </w:r>
          </w:p>
        </w:tc>
        <w:tc>
          <w:tcPr>
            <w:tcW w:w="3118" w:type="dxa"/>
            <w:gridSpan w:val="3"/>
            <w:tcBorders>
              <w:top w:val="nil"/>
              <w:left w:val="nil"/>
              <w:bottom w:val="single" w:color="auto" w:sz="4" w:space="0"/>
              <w:right w:val="single" w:color="auto" w:sz="4" w:space="0"/>
            </w:tcBorders>
            <w:vAlign w:val="center"/>
          </w:tcPr>
          <w:p w14:paraId="53EEA5A6">
            <w:pPr>
              <w:widowControl/>
              <w:jc w:val="center"/>
              <w:rPr>
                <w:rFonts w:hint="eastAsia" w:ascii="宋体" w:hAnsi="宋体" w:cs="宋体"/>
                <w:kern w:val="0"/>
                <w:szCs w:val="21"/>
              </w:rPr>
            </w:pPr>
            <w:r>
              <w:rPr>
                <w:rFonts w:hint="eastAsia" w:ascii="宋体" w:hAnsi="宋体" w:cs="宋体"/>
                <w:kern w:val="0"/>
                <w:szCs w:val="21"/>
              </w:rPr>
              <w:t>不满意</w:t>
            </w:r>
          </w:p>
          <w:p w14:paraId="7BF64DD1">
            <w:pPr>
              <w:widowControl/>
              <w:jc w:val="center"/>
              <w:rPr>
                <w:rFonts w:hint="eastAsia" w:ascii="宋体" w:hAnsi="宋体" w:cs="宋体"/>
                <w:kern w:val="0"/>
                <w:szCs w:val="21"/>
              </w:rPr>
            </w:pPr>
            <w:r>
              <w:rPr>
                <w:rFonts w:hint="eastAsia" w:ascii="宋体" w:hAnsi="宋体" w:cs="宋体"/>
                <w:kern w:val="0"/>
                <w:szCs w:val="21"/>
              </w:rPr>
              <w:t>80-90分</w:t>
            </w:r>
          </w:p>
        </w:tc>
        <w:tc>
          <w:tcPr>
            <w:tcW w:w="3686" w:type="dxa"/>
            <w:tcBorders>
              <w:top w:val="nil"/>
              <w:left w:val="nil"/>
              <w:bottom w:val="single" w:color="auto" w:sz="4" w:space="0"/>
              <w:right w:val="single" w:color="auto" w:sz="4" w:space="0"/>
            </w:tcBorders>
            <w:vAlign w:val="center"/>
          </w:tcPr>
          <w:p w14:paraId="69EDDE92">
            <w:pPr>
              <w:widowControl/>
              <w:jc w:val="center"/>
              <w:rPr>
                <w:rFonts w:hint="eastAsia" w:ascii="宋体" w:hAnsi="宋体" w:cs="宋体"/>
                <w:kern w:val="0"/>
                <w:szCs w:val="21"/>
              </w:rPr>
            </w:pPr>
            <w:r>
              <w:rPr>
                <w:rFonts w:hint="eastAsia" w:ascii="宋体" w:hAnsi="宋体" w:cs="宋体"/>
                <w:kern w:val="0"/>
                <w:szCs w:val="21"/>
              </w:rPr>
              <w:t>满意</w:t>
            </w:r>
          </w:p>
          <w:p w14:paraId="78344FAE">
            <w:pPr>
              <w:widowControl/>
              <w:jc w:val="center"/>
              <w:rPr>
                <w:rFonts w:hint="eastAsia" w:ascii="宋体" w:hAnsi="宋体" w:cs="宋体"/>
                <w:kern w:val="0"/>
                <w:szCs w:val="21"/>
              </w:rPr>
            </w:pPr>
            <w:r>
              <w:rPr>
                <w:rFonts w:hint="eastAsia" w:ascii="宋体" w:hAnsi="宋体" w:cs="宋体"/>
                <w:kern w:val="0"/>
                <w:szCs w:val="21"/>
              </w:rPr>
              <w:t>90-100分</w:t>
            </w:r>
          </w:p>
        </w:tc>
      </w:tr>
      <w:tr w14:paraId="5FEF5BD8">
        <w:tblPrEx>
          <w:tblCellMar>
            <w:top w:w="0" w:type="dxa"/>
            <w:left w:w="108" w:type="dxa"/>
            <w:bottom w:w="0" w:type="dxa"/>
            <w:right w:w="108" w:type="dxa"/>
          </w:tblCellMar>
        </w:tblPrEx>
        <w:trPr>
          <w:trHeight w:val="1514" w:hRule="atLeast"/>
        </w:trPr>
        <w:tc>
          <w:tcPr>
            <w:tcW w:w="1433" w:type="dxa"/>
            <w:vMerge w:val="continue"/>
            <w:tcBorders>
              <w:top w:val="nil"/>
              <w:left w:val="single" w:color="auto" w:sz="4" w:space="0"/>
              <w:bottom w:val="single" w:color="auto" w:sz="4" w:space="0"/>
              <w:right w:val="single" w:color="auto" w:sz="4" w:space="0"/>
            </w:tcBorders>
            <w:vAlign w:val="center"/>
          </w:tcPr>
          <w:p w14:paraId="5D089B94">
            <w:pPr>
              <w:rPr>
                <w:rFonts w:hint="eastAsia" w:ascii="宋体" w:hAnsi="宋体" w:cs="宋体"/>
                <w:szCs w:val="21"/>
              </w:rPr>
            </w:pPr>
          </w:p>
        </w:tc>
        <w:tc>
          <w:tcPr>
            <w:tcW w:w="3118" w:type="dxa"/>
            <w:gridSpan w:val="3"/>
            <w:tcBorders>
              <w:top w:val="single" w:color="auto" w:sz="4" w:space="0"/>
              <w:left w:val="nil"/>
              <w:bottom w:val="single" w:color="auto" w:sz="4" w:space="0"/>
              <w:right w:val="single" w:color="auto" w:sz="4" w:space="0"/>
            </w:tcBorders>
            <w:vAlign w:val="center"/>
          </w:tcPr>
          <w:p w14:paraId="536A4CC1">
            <w:pPr>
              <w:widowControl/>
              <w:jc w:val="center"/>
              <w:rPr>
                <w:rFonts w:hint="eastAsia" w:ascii="宋体" w:hAnsi="宋体" w:cs="宋体"/>
                <w:kern w:val="0"/>
                <w:szCs w:val="21"/>
              </w:rPr>
            </w:pPr>
          </w:p>
        </w:tc>
        <w:tc>
          <w:tcPr>
            <w:tcW w:w="3686" w:type="dxa"/>
            <w:tcBorders>
              <w:top w:val="single" w:color="auto" w:sz="4" w:space="0"/>
              <w:left w:val="nil"/>
              <w:bottom w:val="single" w:color="auto" w:sz="4" w:space="0"/>
              <w:right w:val="single" w:color="auto" w:sz="4" w:space="0"/>
            </w:tcBorders>
            <w:vAlign w:val="center"/>
          </w:tcPr>
          <w:p w14:paraId="7062E754">
            <w:pPr>
              <w:widowControl/>
              <w:jc w:val="center"/>
              <w:rPr>
                <w:rFonts w:hint="eastAsia" w:ascii="宋体" w:hAnsi="宋体" w:cs="宋体"/>
                <w:kern w:val="0"/>
                <w:szCs w:val="21"/>
              </w:rPr>
            </w:pPr>
          </w:p>
        </w:tc>
      </w:tr>
      <w:tr w14:paraId="65904CA1">
        <w:tblPrEx>
          <w:tblCellMar>
            <w:top w:w="0" w:type="dxa"/>
            <w:left w:w="108" w:type="dxa"/>
            <w:bottom w:w="0" w:type="dxa"/>
            <w:right w:w="108" w:type="dxa"/>
          </w:tblCellMar>
        </w:tblPrEx>
        <w:trPr>
          <w:trHeight w:val="285" w:hRule="atLeast"/>
        </w:trPr>
        <w:tc>
          <w:tcPr>
            <w:tcW w:w="1433" w:type="dxa"/>
            <w:tcBorders>
              <w:top w:val="single" w:color="auto" w:sz="4" w:space="0"/>
              <w:left w:val="single" w:color="auto" w:sz="4" w:space="0"/>
              <w:bottom w:val="single" w:color="auto" w:sz="4" w:space="0"/>
              <w:right w:val="single" w:color="auto" w:sz="4" w:space="0"/>
            </w:tcBorders>
            <w:shd w:val="clear" w:color="auto" w:fill="FFFFFF"/>
            <w:vAlign w:val="center"/>
          </w:tcPr>
          <w:p w14:paraId="5B686E70">
            <w:pPr>
              <w:jc w:val="center"/>
              <w:rPr>
                <w:rFonts w:hint="eastAsia" w:ascii="宋体" w:hAnsi="宋体" w:cs="宋体"/>
                <w:szCs w:val="21"/>
              </w:rPr>
            </w:pPr>
            <w:r>
              <w:rPr>
                <w:rFonts w:hint="eastAsia" w:ascii="宋体" w:hAnsi="宋体" w:cs="宋体"/>
                <w:szCs w:val="21"/>
              </w:rPr>
              <w:t>奖惩措施</w:t>
            </w:r>
          </w:p>
        </w:tc>
        <w:tc>
          <w:tcPr>
            <w:tcW w:w="1559" w:type="dxa"/>
            <w:tcBorders>
              <w:top w:val="single" w:color="auto" w:sz="4" w:space="0"/>
              <w:left w:val="nil"/>
              <w:bottom w:val="single" w:color="auto" w:sz="4" w:space="0"/>
              <w:right w:val="single" w:color="auto" w:sz="4" w:space="0"/>
            </w:tcBorders>
            <w:vAlign w:val="center"/>
          </w:tcPr>
          <w:p w14:paraId="6D040FB3">
            <w:pPr>
              <w:widowControl/>
              <w:jc w:val="center"/>
              <w:rPr>
                <w:rFonts w:hint="eastAsia" w:ascii="宋体" w:hAnsi="宋体" w:cs="宋体"/>
                <w:kern w:val="0"/>
                <w:szCs w:val="21"/>
              </w:rPr>
            </w:pPr>
            <w:r>
              <w:rPr>
                <w:rFonts w:hint="eastAsia" w:ascii="宋体" w:hAnsi="宋体" w:cs="宋体"/>
                <w:kern w:val="0"/>
                <w:szCs w:val="21"/>
              </w:rPr>
              <w:t>考核在80-90分，甲方按照合同总金额1%的扣除</w:t>
            </w:r>
          </w:p>
        </w:tc>
        <w:tc>
          <w:tcPr>
            <w:tcW w:w="1559" w:type="dxa"/>
            <w:gridSpan w:val="2"/>
            <w:tcBorders>
              <w:top w:val="single" w:color="auto" w:sz="4" w:space="0"/>
              <w:left w:val="nil"/>
              <w:bottom w:val="single" w:color="auto" w:sz="4" w:space="0"/>
              <w:right w:val="single" w:color="auto" w:sz="4" w:space="0"/>
            </w:tcBorders>
            <w:vAlign w:val="center"/>
          </w:tcPr>
          <w:p w14:paraId="557DA28F">
            <w:pPr>
              <w:widowControl/>
              <w:jc w:val="center"/>
              <w:rPr>
                <w:rFonts w:hint="eastAsia" w:ascii="宋体" w:hAnsi="宋体" w:cs="宋体"/>
                <w:kern w:val="0"/>
                <w:szCs w:val="21"/>
              </w:rPr>
            </w:pPr>
            <w:r>
              <w:rPr>
                <w:rFonts w:hint="eastAsia" w:ascii="宋体" w:hAnsi="宋体" w:cs="宋体"/>
                <w:kern w:val="0"/>
                <w:szCs w:val="21"/>
              </w:rPr>
              <w:t>低于80分甲方有权解除合同，损失由乙方承担。</w:t>
            </w:r>
          </w:p>
        </w:tc>
        <w:tc>
          <w:tcPr>
            <w:tcW w:w="3686" w:type="dxa"/>
            <w:tcBorders>
              <w:top w:val="single" w:color="auto" w:sz="4" w:space="0"/>
              <w:left w:val="nil"/>
              <w:bottom w:val="single" w:color="auto" w:sz="4" w:space="0"/>
              <w:right w:val="single" w:color="auto" w:sz="4" w:space="0"/>
            </w:tcBorders>
            <w:vAlign w:val="center"/>
          </w:tcPr>
          <w:p w14:paraId="05A38AC1">
            <w:pPr>
              <w:widowControl/>
              <w:jc w:val="left"/>
              <w:rPr>
                <w:rFonts w:hint="eastAsia" w:ascii="宋体" w:hAnsi="宋体" w:cs="宋体"/>
                <w:kern w:val="0"/>
                <w:szCs w:val="21"/>
              </w:rPr>
            </w:pPr>
            <w:r>
              <w:rPr>
                <w:rFonts w:hint="eastAsia" w:ascii="宋体" w:hAnsi="宋体" w:cs="宋体"/>
                <w:kern w:val="0"/>
                <w:szCs w:val="21"/>
              </w:rPr>
              <w:t>考核在90-100分，甲方按照合同支付项目全款。</w:t>
            </w:r>
          </w:p>
        </w:tc>
      </w:tr>
      <w:tr w14:paraId="1DEC4349">
        <w:tblPrEx>
          <w:tblCellMar>
            <w:top w:w="0" w:type="dxa"/>
            <w:left w:w="108" w:type="dxa"/>
            <w:bottom w:w="0" w:type="dxa"/>
            <w:right w:w="108" w:type="dxa"/>
          </w:tblCellMar>
        </w:tblPrEx>
        <w:trPr>
          <w:trHeight w:val="1093" w:hRule="atLeast"/>
        </w:trPr>
        <w:tc>
          <w:tcPr>
            <w:tcW w:w="8237" w:type="dxa"/>
            <w:gridSpan w:val="5"/>
            <w:tcBorders>
              <w:top w:val="single" w:color="auto" w:sz="4" w:space="0"/>
              <w:left w:val="single" w:color="auto" w:sz="4" w:space="0"/>
              <w:bottom w:val="single" w:color="auto" w:sz="4" w:space="0"/>
              <w:right w:val="single" w:color="000000" w:sz="4" w:space="0"/>
            </w:tcBorders>
          </w:tcPr>
          <w:p w14:paraId="7BFB8D13">
            <w:pPr>
              <w:widowControl/>
              <w:jc w:val="left"/>
              <w:rPr>
                <w:rFonts w:hint="eastAsia" w:ascii="宋体" w:hAnsi="宋体" w:cs="宋体"/>
                <w:color w:val="000000"/>
                <w:kern w:val="0"/>
                <w:szCs w:val="21"/>
              </w:rPr>
            </w:pPr>
            <w:r>
              <w:rPr>
                <w:rFonts w:hint="eastAsia" w:ascii="宋体" w:hAnsi="宋体" w:cs="宋体"/>
                <w:color w:val="000000"/>
                <w:kern w:val="0"/>
                <w:szCs w:val="21"/>
              </w:rPr>
              <w:t>意见：</w:t>
            </w:r>
          </w:p>
          <w:p w14:paraId="3588B527">
            <w:pPr>
              <w:widowControl/>
              <w:jc w:val="left"/>
              <w:rPr>
                <w:rFonts w:hint="eastAsia" w:ascii="宋体" w:hAnsi="宋体" w:cs="宋体"/>
                <w:color w:val="000000"/>
                <w:kern w:val="0"/>
                <w:szCs w:val="21"/>
              </w:rPr>
            </w:pPr>
          </w:p>
          <w:p w14:paraId="5A2C84DC">
            <w:pPr>
              <w:widowControl/>
              <w:jc w:val="left"/>
              <w:rPr>
                <w:rFonts w:hint="eastAsia" w:ascii="宋体" w:hAnsi="宋体" w:cs="宋体"/>
                <w:color w:val="000000"/>
                <w:kern w:val="0"/>
                <w:szCs w:val="21"/>
              </w:rPr>
            </w:pPr>
          </w:p>
          <w:p w14:paraId="7945C23E">
            <w:pPr>
              <w:widowControl/>
              <w:jc w:val="left"/>
              <w:rPr>
                <w:rFonts w:hint="eastAsia" w:ascii="宋体" w:hAnsi="宋体" w:cs="宋体"/>
                <w:color w:val="000000"/>
                <w:kern w:val="0"/>
                <w:szCs w:val="21"/>
              </w:rPr>
            </w:pPr>
          </w:p>
          <w:p w14:paraId="20560D2D">
            <w:pPr>
              <w:widowControl/>
              <w:jc w:val="left"/>
              <w:rPr>
                <w:rFonts w:hint="eastAsia" w:ascii="宋体" w:hAnsi="宋体" w:cs="宋体"/>
                <w:color w:val="000000"/>
                <w:kern w:val="0"/>
                <w:szCs w:val="21"/>
              </w:rPr>
            </w:pPr>
          </w:p>
          <w:p w14:paraId="47AB21FE">
            <w:pPr>
              <w:widowControl/>
              <w:jc w:val="left"/>
              <w:rPr>
                <w:rFonts w:hint="eastAsia" w:ascii="宋体" w:hAnsi="宋体" w:cs="宋体"/>
                <w:color w:val="000000"/>
                <w:kern w:val="0"/>
                <w:szCs w:val="21"/>
              </w:rPr>
            </w:pPr>
          </w:p>
          <w:p w14:paraId="1B62D709">
            <w:pPr>
              <w:widowControl/>
              <w:rPr>
                <w:rFonts w:hint="eastAsia" w:ascii="宋体" w:hAnsi="宋体" w:cs="宋体"/>
                <w:kern w:val="0"/>
                <w:szCs w:val="21"/>
              </w:rPr>
            </w:pPr>
          </w:p>
        </w:tc>
      </w:tr>
      <w:tr w14:paraId="0E637CDE">
        <w:tblPrEx>
          <w:tblCellMar>
            <w:top w:w="0" w:type="dxa"/>
            <w:left w:w="108" w:type="dxa"/>
            <w:bottom w:w="0" w:type="dxa"/>
            <w:right w:w="108" w:type="dxa"/>
          </w:tblCellMar>
        </w:tblPrEx>
        <w:trPr>
          <w:trHeight w:val="1851" w:hRule="atLeast"/>
        </w:trPr>
        <w:tc>
          <w:tcPr>
            <w:tcW w:w="3983" w:type="dxa"/>
            <w:gridSpan w:val="3"/>
            <w:tcBorders>
              <w:top w:val="single" w:color="auto" w:sz="4" w:space="0"/>
              <w:left w:val="single" w:color="auto" w:sz="4" w:space="0"/>
              <w:bottom w:val="single" w:color="auto" w:sz="4" w:space="0"/>
              <w:right w:val="single" w:color="auto" w:sz="4" w:space="0"/>
            </w:tcBorders>
          </w:tcPr>
          <w:p w14:paraId="02148028">
            <w:pPr>
              <w:rPr>
                <w:rFonts w:hint="eastAsia" w:ascii="宋体" w:hAnsi="宋体" w:cs="宋体"/>
                <w:color w:val="000000"/>
                <w:kern w:val="0"/>
                <w:szCs w:val="21"/>
              </w:rPr>
            </w:pPr>
            <w:r>
              <w:rPr>
                <w:rFonts w:hint="eastAsia" w:ascii="宋体" w:hAnsi="宋体" w:cs="宋体"/>
                <w:color w:val="000000"/>
                <w:kern w:val="0"/>
                <w:szCs w:val="21"/>
              </w:rPr>
              <w:t>甲方项目负责人签字（盖章）：</w:t>
            </w:r>
          </w:p>
        </w:tc>
        <w:tc>
          <w:tcPr>
            <w:tcW w:w="4254" w:type="dxa"/>
            <w:gridSpan w:val="2"/>
            <w:tcBorders>
              <w:top w:val="single" w:color="auto" w:sz="4" w:space="0"/>
              <w:left w:val="single" w:color="auto" w:sz="4" w:space="0"/>
              <w:bottom w:val="single" w:color="auto" w:sz="4" w:space="0"/>
              <w:right w:val="single" w:color="000000" w:sz="4" w:space="0"/>
            </w:tcBorders>
          </w:tcPr>
          <w:p w14:paraId="2F3ED588">
            <w:pPr>
              <w:rPr>
                <w:rFonts w:hint="eastAsia" w:ascii="宋体" w:hAnsi="宋体" w:cs="宋体"/>
                <w:color w:val="000000"/>
                <w:kern w:val="0"/>
                <w:szCs w:val="21"/>
              </w:rPr>
            </w:pPr>
          </w:p>
        </w:tc>
      </w:tr>
    </w:tbl>
    <w:p w14:paraId="27DF63E4">
      <w:pPr>
        <w:spacing w:after="500" w:line="240" w:lineRule="auto"/>
        <w:ind w:firstLine="560" w:firstLineChars="200"/>
        <w:rPr>
          <w:rFonts w:hint="eastAsia" w:ascii="黑体" w:hAnsi="黑体" w:eastAsia="黑体"/>
          <w:sz w:val="28"/>
          <w:szCs w:val="28"/>
          <w:lang w:val="en-US" w:eastAsia="zh-CN"/>
        </w:rPr>
      </w:pPr>
    </w:p>
    <w:p w14:paraId="402A8ADF">
      <w:pPr>
        <w:spacing w:line="360" w:lineRule="auto"/>
        <w:jc w:val="left"/>
        <w:rPr>
          <w:rFonts w:hint="default" w:ascii="黑体" w:hAnsi="黑体" w:eastAsia="黑体"/>
          <w:sz w:val="28"/>
          <w:szCs w:val="28"/>
          <w:lang w:val="en-US" w:eastAsia="zh-CN"/>
        </w:rPr>
      </w:pPr>
    </w:p>
    <w:p w14:paraId="22D08362">
      <w:pPr>
        <w:spacing w:line="360" w:lineRule="auto"/>
        <w:jc w:val="left"/>
        <w:rPr>
          <w:rFonts w:hint="default" w:ascii="宋体" w:hAnsi="宋体" w:cs="仿宋"/>
          <w:b w:val="0"/>
          <w:bCs w:val="0"/>
          <w:color w:val="000000"/>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003F01FF" w:csb1="00000000"/>
  </w:font>
  <w:font w:name="MicrosoftYaHei">
    <w:altName w:val="宋体"/>
    <w:panose1 w:val="00000000000000000000"/>
    <w:charset w:val="86"/>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02D191"/>
    <w:multiLevelType w:val="singleLevel"/>
    <w:tmpl w:val="5402D191"/>
    <w:lvl w:ilvl="0" w:tentative="0">
      <w:start w:val="1"/>
      <w:numFmt w:val="decimal"/>
      <w:suff w:val="nothing"/>
      <w:lvlText w:val="%1、"/>
      <w:lvlJc w:val="left"/>
      <w:rPr>
        <w:snapToGrid/>
        <w:spacing w:val="0"/>
        <w:w w:val="100"/>
        <w:kern w:val="2"/>
        <w:position w:val="0"/>
        <w:sz w:val="27"/>
      </w:rPr>
    </w:lvl>
  </w:abstractNum>
  <w:abstractNum w:abstractNumId="1">
    <w:nsid w:val="6CAB20B6"/>
    <w:multiLevelType w:val="singleLevel"/>
    <w:tmpl w:val="6CAB20B6"/>
    <w:lvl w:ilvl="0" w:tentative="0">
      <w:start w:val="1"/>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E4YThmYWYzYzNlMWM5MThlODNmMzM2N2Q2NWY2YWYifQ=="/>
    <w:docVar w:name="KSO_WPS_MARK_KEY" w:val="e7998bcc-ba2e-4971-89f9-165792dc37df"/>
  </w:docVars>
  <w:rsids>
    <w:rsidRoot w:val="00AA1587"/>
    <w:rsid w:val="000A1BB3"/>
    <w:rsid w:val="000B5740"/>
    <w:rsid w:val="001221AD"/>
    <w:rsid w:val="00246401"/>
    <w:rsid w:val="00290398"/>
    <w:rsid w:val="002B62A4"/>
    <w:rsid w:val="003636FD"/>
    <w:rsid w:val="00557160"/>
    <w:rsid w:val="005748BB"/>
    <w:rsid w:val="005D6F2B"/>
    <w:rsid w:val="00795CF3"/>
    <w:rsid w:val="009551A0"/>
    <w:rsid w:val="0099418A"/>
    <w:rsid w:val="009C7DAE"/>
    <w:rsid w:val="009E3B34"/>
    <w:rsid w:val="00A21CD7"/>
    <w:rsid w:val="00AA1587"/>
    <w:rsid w:val="00B178A1"/>
    <w:rsid w:val="00B32564"/>
    <w:rsid w:val="00B415C0"/>
    <w:rsid w:val="00B71150"/>
    <w:rsid w:val="00C41ADE"/>
    <w:rsid w:val="00C90B1B"/>
    <w:rsid w:val="00D0227F"/>
    <w:rsid w:val="00D03E35"/>
    <w:rsid w:val="00D1309E"/>
    <w:rsid w:val="016B1096"/>
    <w:rsid w:val="02807276"/>
    <w:rsid w:val="03202CAB"/>
    <w:rsid w:val="03C344B4"/>
    <w:rsid w:val="04C83205"/>
    <w:rsid w:val="058066D0"/>
    <w:rsid w:val="06171C9B"/>
    <w:rsid w:val="06613BEC"/>
    <w:rsid w:val="08596656"/>
    <w:rsid w:val="08CF06F0"/>
    <w:rsid w:val="094D50E5"/>
    <w:rsid w:val="0B097861"/>
    <w:rsid w:val="0BC57674"/>
    <w:rsid w:val="0CAC778A"/>
    <w:rsid w:val="0CCC4058"/>
    <w:rsid w:val="0D5154EF"/>
    <w:rsid w:val="0DF548BE"/>
    <w:rsid w:val="0E792146"/>
    <w:rsid w:val="0EA84B5E"/>
    <w:rsid w:val="0F860A35"/>
    <w:rsid w:val="0FDC69B3"/>
    <w:rsid w:val="103B4960"/>
    <w:rsid w:val="10863702"/>
    <w:rsid w:val="11FA2F21"/>
    <w:rsid w:val="1203345F"/>
    <w:rsid w:val="127A5093"/>
    <w:rsid w:val="1284365F"/>
    <w:rsid w:val="136A3EE9"/>
    <w:rsid w:val="13CB4998"/>
    <w:rsid w:val="141E2CB3"/>
    <w:rsid w:val="1517276B"/>
    <w:rsid w:val="152C1099"/>
    <w:rsid w:val="16A04507"/>
    <w:rsid w:val="16BF796D"/>
    <w:rsid w:val="17213596"/>
    <w:rsid w:val="17452469"/>
    <w:rsid w:val="17A85A25"/>
    <w:rsid w:val="17F31273"/>
    <w:rsid w:val="18F76334"/>
    <w:rsid w:val="191A6149"/>
    <w:rsid w:val="19EA2F53"/>
    <w:rsid w:val="1A0A7A8C"/>
    <w:rsid w:val="1A9441C4"/>
    <w:rsid w:val="1AB86BAD"/>
    <w:rsid w:val="1B0B48DE"/>
    <w:rsid w:val="1BF168E9"/>
    <w:rsid w:val="1CA910AD"/>
    <w:rsid w:val="1D4848F9"/>
    <w:rsid w:val="1D713326"/>
    <w:rsid w:val="1DB775F0"/>
    <w:rsid w:val="1DE026A3"/>
    <w:rsid w:val="1E0F2F88"/>
    <w:rsid w:val="1EEB706F"/>
    <w:rsid w:val="1FAC0C17"/>
    <w:rsid w:val="20870360"/>
    <w:rsid w:val="20E93B38"/>
    <w:rsid w:val="21105668"/>
    <w:rsid w:val="22434E65"/>
    <w:rsid w:val="22A2261D"/>
    <w:rsid w:val="232A04B6"/>
    <w:rsid w:val="237C37C8"/>
    <w:rsid w:val="23A844F8"/>
    <w:rsid w:val="25D7432C"/>
    <w:rsid w:val="2760700F"/>
    <w:rsid w:val="276716D6"/>
    <w:rsid w:val="27865F4E"/>
    <w:rsid w:val="27944503"/>
    <w:rsid w:val="282A1C71"/>
    <w:rsid w:val="283554E8"/>
    <w:rsid w:val="28632A43"/>
    <w:rsid w:val="299B7DC6"/>
    <w:rsid w:val="2B792023"/>
    <w:rsid w:val="2CBE06F7"/>
    <w:rsid w:val="2CCD4AFF"/>
    <w:rsid w:val="2D32489B"/>
    <w:rsid w:val="2D462D19"/>
    <w:rsid w:val="2DDB3DB1"/>
    <w:rsid w:val="2EB96346"/>
    <w:rsid w:val="2ED0406E"/>
    <w:rsid w:val="2FF46F70"/>
    <w:rsid w:val="304E2485"/>
    <w:rsid w:val="306E71C1"/>
    <w:rsid w:val="33E95618"/>
    <w:rsid w:val="343A686E"/>
    <w:rsid w:val="346C76AD"/>
    <w:rsid w:val="349B511E"/>
    <w:rsid w:val="34C46423"/>
    <w:rsid w:val="34CF08A0"/>
    <w:rsid w:val="35153E9A"/>
    <w:rsid w:val="36BE46BB"/>
    <w:rsid w:val="37986F24"/>
    <w:rsid w:val="37987A5E"/>
    <w:rsid w:val="38451629"/>
    <w:rsid w:val="38FD01D1"/>
    <w:rsid w:val="395D4C51"/>
    <w:rsid w:val="39816699"/>
    <w:rsid w:val="3AC86EFC"/>
    <w:rsid w:val="3B2D0303"/>
    <w:rsid w:val="3B427BE3"/>
    <w:rsid w:val="3BC31A52"/>
    <w:rsid w:val="3C0678D2"/>
    <w:rsid w:val="3C152DBD"/>
    <w:rsid w:val="3C6479E0"/>
    <w:rsid w:val="3CA041B1"/>
    <w:rsid w:val="3D163CE8"/>
    <w:rsid w:val="3D1B3E52"/>
    <w:rsid w:val="3D685264"/>
    <w:rsid w:val="3D944E21"/>
    <w:rsid w:val="3D9B22D0"/>
    <w:rsid w:val="3E096628"/>
    <w:rsid w:val="3E867F14"/>
    <w:rsid w:val="3E9056D3"/>
    <w:rsid w:val="3ECC294C"/>
    <w:rsid w:val="3F544847"/>
    <w:rsid w:val="40915417"/>
    <w:rsid w:val="40CA401A"/>
    <w:rsid w:val="42073DF3"/>
    <w:rsid w:val="42D719A5"/>
    <w:rsid w:val="430D321B"/>
    <w:rsid w:val="430F1DA5"/>
    <w:rsid w:val="432C269E"/>
    <w:rsid w:val="43624978"/>
    <w:rsid w:val="44C67AB8"/>
    <w:rsid w:val="45BF0043"/>
    <w:rsid w:val="46352F9D"/>
    <w:rsid w:val="46BE553D"/>
    <w:rsid w:val="46F71DBC"/>
    <w:rsid w:val="47E44BB4"/>
    <w:rsid w:val="48111102"/>
    <w:rsid w:val="4A196F32"/>
    <w:rsid w:val="4A394D65"/>
    <w:rsid w:val="4B3348D0"/>
    <w:rsid w:val="4BAE4815"/>
    <w:rsid w:val="4BB92EC3"/>
    <w:rsid w:val="4BE77CDE"/>
    <w:rsid w:val="4C560F29"/>
    <w:rsid w:val="4C786BA8"/>
    <w:rsid w:val="4CB00CE3"/>
    <w:rsid w:val="4CCC0BA3"/>
    <w:rsid w:val="4D866310"/>
    <w:rsid w:val="4E357B02"/>
    <w:rsid w:val="4FA64C4B"/>
    <w:rsid w:val="4FAA548A"/>
    <w:rsid w:val="50BE54A9"/>
    <w:rsid w:val="51D373D1"/>
    <w:rsid w:val="52F318FC"/>
    <w:rsid w:val="53800D85"/>
    <w:rsid w:val="54267DA4"/>
    <w:rsid w:val="54705699"/>
    <w:rsid w:val="5486504B"/>
    <w:rsid w:val="54D50EB0"/>
    <w:rsid w:val="550A3526"/>
    <w:rsid w:val="55125FAB"/>
    <w:rsid w:val="55291AF5"/>
    <w:rsid w:val="55460444"/>
    <w:rsid w:val="559376DF"/>
    <w:rsid w:val="55E404F6"/>
    <w:rsid w:val="568201E0"/>
    <w:rsid w:val="569C2626"/>
    <w:rsid w:val="5735496E"/>
    <w:rsid w:val="574358C1"/>
    <w:rsid w:val="5756009E"/>
    <w:rsid w:val="57AE4348"/>
    <w:rsid w:val="57E51B5A"/>
    <w:rsid w:val="58B101BD"/>
    <w:rsid w:val="59B14FC6"/>
    <w:rsid w:val="5A02058E"/>
    <w:rsid w:val="5A037997"/>
    <w:rsid w:val="5A0F72ED"/>
    <w:rsid w:val="5A7D303C"/>
    <w:rsid w:val="5B3E583B"/>
    <w:rsid w:val="5B8B661D"/>
    <w:rsid w:val="5BC15E3F"/>
    <w:rsid w:val="5BED5CFB"/>
    <w:rsid w:val="5CA644DC"/>
    <w:rsid w:val="5CAF7CCE"/>
    <w:rsid w:val="5D894AA0"/>
    <w:rsid w:val="5E4915C3"/>
    <w:rsid w:val="5E6C0768"/>
    <w:rsid w:val="60030F64"/>
    <w:rsid w:val="60BB7038"/>
    <w:rsid w:val="60EC1394"/>
    <w:rsid w:val="61C46155"/>
    <w:rsid w:val="621C5F0E"/>
    <w:rsid w:val="623065F6"/>
    <w:rsid w:val="62335ECC"/>
    <w:rsid w:val="632E5797"/>
    <w:rsid w:val="63FD444A"/>
    <w:rsid w:val="64104633"/>
    <w:rsid w:val="64281C7B"/>
    <w:rsid w:val="645320EF"/>
    <w:rsid w:val="64D67929"/>
    <w:rsid w:val="651028BF"/>
    <w:rsid w:val="66E00BE2"/>
    <w:rsid w:val="66ED2BFB"/>
    <w:rsid w:val="676E3E49"/>
    <w:rsid w:val="677B5394"/>
    <w:rsid w:val="67C81BC8"/>
    <w:rsid w:val="67FA4DDD"/>
    <w:rsid w:val="6802739F"/>
    <w:rsid w:val="68B41D2F"/>
    <w:rsid w:val="690A5DF3"/>
    <w:rsid w:val="69AE2A5F"/>
    <w:rsid w:val="69B31F74"/>
    <w:rsid w:val="69E72097"/>
    <w:rsid w:val="6A965DDC"/>
    <w:rsid w:val="6E3D2C7C"/>
    <w:rsid w:val="6E950D2C"/>
    <w:rsid w:val="6F495FBB"/>
    <w:rsid w:val="703662DF"/>
    <w:rsid w:val="708B7E9F"/>
    <w:rsid w:val="72006FC9"/>
    <w:rsid w:val="72076452"/>
    <w:rsid w:val="72637AFF"/>
    <w:rsid w:val="72AC0479"/>
    <w:rsid w:val="749B1FF5"/>
    <w:rsid w:val="75C17839"/>
    <w:rsid w:val="77013680"/>
    <w:rsid w:val="77866F8C"/>
    <w:rsid w:val="77D953F3"/>
    <w:rsid w:val="77E37F3B"/>
    <w:rsid w:val="78373497"/>
    <w:rsid w:val="79517DF8"/>
    <w:rsid w:val="7A04221B"/>
    <w:rsid w:val="7A1517B7"/>
    <w:rsid w:val="7B4D7FF5"/>
    <w:rsid w:val="7B674F74"/>
    <w:rsid w:val="7BF34B33"/>
    <w:rsid w:val="7C87122E"/>
    <w:rsid w:val="7C9B5BF7"/>
    <w:rsid w:val="7C9E2682"/>
    <w:rsid w:val="7D19392D"/>
    <w:rsid w:val="7ED26AAB"/>
    <w:rsid w:val="7F0445F8"/>
    <w:rsid w:val="7F587460"/>
    <w:rsid w:val="7F606315"/>
    <w:rsid w:val="7FAC4A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3">
    <w:name w:val="heading 3"/>
    <w:basedOn w:val="1"/>
    <w:next w:val="1"/>
    <w:autoRedefine/>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Indent"/>
    <w:basedOn w:val="1"/>
    <w:qFormat/>
    <w:uiPriority w:val="0"/>
    <w:pPr>
      <w:spacing w:line="300" w:lineRule="auto"/>
      <w:ind w:firstLine="560" w:firstLineChars="200"/>
      <w:jc w:val="left"/>
    </w:pPr>
    <w:rPr>
      <w:sz w:val="28"/>
    </w:rPr>
  </w:style>
  <w:style w:type="paragraph" w:styleId="6">
    <w:name w:val="footer"/>
    <w:basedOn w:val="1"/>
    <w:link w:val="14"/>
    <w:qFormat/>
    <w:uiPriority w:val="0"/>
    <w:pPr>
      <w:tabs>
        <w:tab w:val="center" w:pos="4153"/>
        <w:tab w:val="right" w:pos="8306"/>
      </w:tabs>
      <w:snapToGrid w:val="0"/>
      <w:jc w:val="left"/>
    </w:pPr>
    <w:rPr>
      <w:sz w:val="18"/>
      <w:szCs w:val="18"/>
    </w:rPr>
  </w:style>
  <w:style w:type="paragraph" w:styleId="7">
    <w:name w:val="header"/>
    <w:basedOn w:val="1"/>
    <w:link w:val="13"/>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Autospacing="1" w:afterAutospacing="1"/>
      <w:jc w:val="left"/>
    </w:pPr>
    <w:rPr>
      <w:rFonts w:cs="Times New Roman"/>
      <w:kern w:val="0"/>
      <w:sz w:val="24"/>
    </w:rPr>
  </w:style>
  <w:style w:type="table" w:styleId="10">
    <w:name w:val="Table Grid"/>
    <w:basedOn w:val="9"/>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Hyperlink"/>
    <w:basedOn w:val="11"/>
    <w:unhideWhenUsed/>
    <w:qFormat/>
    <w:uiPriority w:val="99"/>
    <w:rPr>
      <w:color w:val="0000FF"/>
      <w:u w:val="single"/>
    </w:rPr>
  </w:style>
  <w:style w:type="character" w:customStyle="1" w:styleId="13">
    <w:name w:val="页眉 Char"/>
    <w:basedOn w:val="11"/>
    <w:link w:val="7"/>
    <w:autoRedefine/>
    <w:qFormat/>
    <w:uiPriority w:val="0"/>
    <w:rPr>
      <w:rFonts w:asciiTheme="minorHAnsi" w:hAnsiTheme="minorHAnsi" w:eastAsiaTheme="minorEastAsia" w:cstheme="minorBidi"/>
      <w:kern w:val="2"/>
      <w:sz w:val="18"/>
      <w:szCs w:val="18"/>
    </w:rPr>
  </w:style>
  <w:style w:type="character" w:customStyle="1" w:styleId="14">
    <w:name w:val="页脚 Char"/>
    <w:basedOn w:val="11"/>
    <w:link w:val="6"/>
    <w:qFormat/>
    <w:uiPriority w:val="0"/>
    <w:rPr>
      <w:rFonts w:asciiTheme="minorHAnsi" w:hAnsiTheme="minorHAnsi" w:eastAsiaTheme="minorEastAsia" w:cstheme="minorBidi"/>
      <w:kern w:val="2"/>
      <w:sz w:val="18"/>
      <w:szCs w:val="18"/>
    </w:rPr>
  </w:style>
  <w:style w:type="character" w:customStyle="1" w:styleId="15">
    <w:name w:val="font21"/>
    <w:basedOn w:val="11"/>
    <w:qFormat/>
    <w:uiPriority w:val="0"/>
    <w:rPr>
      <w:rFonts w:hint="eastAsia" w:ascii="宋体" w:hAnsi="宋体" w:eastAsia="宋体" w:cs="宋体"/>
      <w:color w:val="000000"/>
      <w:sz w:val="21"/>
      <w:szCs w:val="21"/>
      <w:u w:val="none"/>
    </w:rPr>
  </w:style>
  <w:style w:type="character" w:customStyle="1" w:styleId="16">
    <w:name w:val="font31"/>
    <w:basedOn w:val="11"/>
    <w:qFormat/>
    <w:uiPriority w:val="0"/>
    <w:rPr>
      <w:rFonts w:hint="eastAsia" w:ascii="宋体" w:hAnsi="宋体" w:eastAsia="宋体" w:cs="宋体"/>
      <w:color w:val="000000"/>
      <w:sz w:val="21"/>
      <w:szCs w:val="21"/>
      <w:u w:val="single"/>
    </w:rPr>
  </w:style>
  <w:style w:type="character" w:customStyle="1" w:styleId="17">
    <w:name w:val="font11"/>
    <w:basedOn w:val="11"/>
    <w:qFormat/>
    <w:uiPriority w:val="0"/>
    <w:rPr>
      <w:rFonts w:hint="eastAsia" w:ascii="宋体" w:hAnsi="宋体" w:eastAsia="宋体" w:cs="宋体"/>
      <w:b/>
      <w:bCs/>
      <w:color w:val="000000"/>
      <w:sz w:val="21"/>
      <w:szCs w:val="21"/>
      <w:u w:val="none"/>
    </w:rPr>
  </w:style>
  <w:style w:type="paragraph" w:customStyle="1" w:styleId="18">
    <w:name w:val="石墨文档正文"/>
    <w:autoRedefine/>
    <w:qFormat/>
    <w:uiPriority w:val="0"/>
    <w:rPr>
      <w:rFonts w:ascii="Arial Unicode MS" w:hAnsi="Arial Unicode MS" w:eastAsia="MicrosoftYaHei" w:cs="Arial Unicode MS"/>
      <w:sz w:val="22"/>
      <w:szCs w:val="22"/>
    </w:rPr>
  </w:style>
  <w:style w:type="paragraph" w:styleId="19">
    <w:name w:val="List Paragraph"/>
    <w:basedOn w:val="1"/>
    <w:autoRedefine/>
    <w:qFormat/>
    <w:uiPriority w:val="34"/>
    <w:pPr>
      <w:ind w:firstLine="420" w:firstLineChars="200"/>
    </w:pPr>
  </w:style>
  <w:style w:type="paragraph" w:customStyle="1" w:styleId="20">
    <w:name w:val="首行缩进"/>
    <w:basedOn w:val="1"/>
    <w:autoRedefine/>
    <w:qFormat/>
    <w:uiPriority w:val="0"/>
    <w:pPr>
      <w:widowControl/>
      <w:ind w:firstLine="480" w:firstLineChars="200"/>
      <w:jc w:val="left"/>
    </w:pPr>
    <w:rPr>
      <w:kern w:val="0"/>
      <w:sz w:val="24"/>
      <w:szCs w:val="20"/>
      <w:lang w:val="zh-CN"/>
    </w:rPr>
  </w:style>
  <w:style w:type="character" w:customStyle="1" w:styleId="21">
    <w:name w:val="font51"/>
    <w:basedOn w:val="11"/>
    <w:qFormat/>
    <w:uiPriority w:val="0"/>
    <w:rPr>
      <w:rFonts w:hint="eastAsia" w:ascii="微软雅黑" w:hAnsi="微软雅黑" w:eastAsia="微软雅黑" w:cs="微软雅黑"/>
      <w:b/>
      <w:bCs/>
      <w:color w:val="FF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WORKGROUP</Company>
  <Pages>15</Pages>
  <Words>3712</Words>
  <Characters>3865</Characters>
  <Lines>8</Lines>
  <Paragraphs>2</Paragraphs>
  <TotalTime>0</TotalTime>
  <ScaleCrop>false</ScaleCrop>
  <LinksUpToDate>false</LinksUpToDate>
  <CharactersWithSpaces>4168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2021-09-14T00:45:00Z</dcterms:created>
  <dc:creator>86188</dc:creator>
  <cp:lastModifiedBy>J</cp:lastModifiedBy>
  <dcterms:modified xsi:type="dcterms:W3CDTF">2025-04-07T01:29:02Z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ED9BC78A68E94E31AFD905E6459E6D32</vt:lpwstr>
  </property>
  <property fmtid="{D5CDD505-2E9C-101B-9397-08002B2CF9AE}" pid="4" name="KSOTemplateDocerSaveRecord">
    <vt:lpwstr>eyJoZGlkIjoiYzE4YThmYWYzYzNlMWM5MThlODNmMzM2N2Q2NWY2YWYiLCJ1c2VySWQiOiI1MDY4NDQzMjUifQ==</vt:lpwstr>
  </property>
</Properties>
</file>