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9DB8B">
      <w:pPr>
        <w:jc w:val="center"/>
        <w:rPr>
          <w:rFonts w:eastAsia="黑体"/>
          <w:b/>
          <w:sz w:val="32"/>
          <w:szCs w:val="32"/>
        </w:rPr>
      </w:pPr>
      <w:bookmarkStart w:id="0" w:name="_GoBack"/>
      <w:bookmarkEnd w:id="0"/>
      <w:r>
        <w:rPr>
          <w:rFonts w:hint="eastAsia" w:eastAsia="黑体"/>
          <w:b/>
          <w:sz w:val="32"/>
          <w:szCs w:val="32"/>
        </w:rPr>
        <w:t>采购需求</w:t>
      </w:r>
    </w:p>
    <w:p w14:paraId="36F0B4AA">
      <w:pPr>
        <w:pStyle w:val="3"/>
        <w:spacing w:line="400" w:lineRule="exact"/>
        <w:ind w:firstLine="420"/>
        <w:rPr>
          <w:rFonts w:hint="eastAsia" w:ascii="宋体" w:hAnsi="宋体" w:eastAsia="宋体" w:cs="Times New Roman"/>
          <w:sz w:val="21"/>
          <w:szCs w:val="21"/>
          <w:lang w:eastAsia="zh-CN"/>
        </w:rPr>
      </w:pPr>
      <w:r>
        <w:rPr>
          <w:rFonts w:hint="eastAsia" w:ascii="宋体" w:hAnsi="宋体" w:cs="Times New Roman"/>
          <w:sz w:val="21"/>
          <w:szCs w:val="21"/>
          <w:lang w:eastAsia="zh-CN"/>
        </w:rPr>
        <w:t>一、</w:t>
      </w:r>
      <w:r>
        <w:rPr>
          <w:rFonts w:hint="eastAsia" w:ascii="宋体" w:hAnsi="宋体" w:eastAsia="宋体" w:cs="Times New Roman"/>
          <w:sz w:val="21"/>
          <w:szCs w:val="21"/>
        </w:rPr>
        <w:t>项目名称：</w:t>
      </w:r>
      <w:r>
        <w:rPr>
          <w:rFonts w:hint="eastAsia" w:ascii="宋体" w:hAnsi="宋体" w:eastAsia="宋体" w:cs="Times New Roman"/>
          <w:sz w:val="21"/>
          <w:szCs w:val="21"/>
          <w:lang w:eastAsia="zh-CN"/>
        </w:rPr>
        <w:t>检验外送服务</w:t>
      </w:r>
    </w:p>
    <w:p w14:paraId="6E49B836">
      <w:pPr>
        <w:pStyle w:val="3"/>
        <w:spacing w:line="400" w:lineRule="exact"/>
        <w:ind w:firstLine="420"/>
        <w:rPr>
          <w:rFonts w:hint="eastAsia" w:ascii="宋体" w:hAnsi="宋体" w:eastAsia="宋体" w:cs="Times New Roman"/>
          <w:sz w:val="21"/>
          <w:szCs w:val="21"/>
        </w:rPr>
      </w:pPr>
      <w:r>
        <w:rPr>
          <w:rFonts w:hint="eastAsia" w:ascii="宋体" w:hAnsi="宋体" w:cs="Times New Roman"/>
          <w:sz w:val="21"/>
          <w:szCs w:val="21"/>
          <w:lang w:eastAsia="zh-CN"/>
        </w:rPr>
        <w:t>二、</w:t>
      </w:r>
      <w:r>
        <w:rPr>
          <w:rFonts w:hint="eastAsia" w:ascii="宋体" w:hAnsi="宋体"/>
          <w:sz w:val="21"/>
          <w:szCs w:val="21"/>
        </w:rPr>
        <w:t>服务要求</w:t>
      </w:r>
      <w:r>
        <w:rPr>
          <w:rFonts w:hint="eastAsia" w:ascii="宋体" w:hAnsi="宋体" w:eastAsia="宋体" w:cs="Times New Roman"/>
          <w:sz w:val="21"/>
          <w:szCs w:val="21"/>
        </w:rPr>
        <w:t>：</w:t>
      </w:r>
    </w:p>
    <w:p w14:paraId="62721C75">
      <w:pPr>
        <w:spacing w:line="400" w:lineRule="exact"/>
        <w:ind w:firstLine="420" w:firstLineChars="200"/>
        <w:rPr>
          <w:rFonts w:hint="eastAsia" w:ascii="宋体" w:hAnsi="宋体" w:cs="宋体"/>
        </w:rPr>
      </w:pPr>
      <w:r>
        <w:rPr>
          <w:rFonts w:hint="eastAsia" w:ascii="宋体" w:hAnsi="宋体" w:cs="宋体"/>
        </w:rPr>
        <w:t>（一）</w:t>
      </w:r>
      <w:r>
        <w:rPr>
          <w:rFonts w:hint="eastAsia"/>
          <w:szCs w:val="21"/>
        </w:rPr>
        <w:t>检验外送服务内容清单（包含但不限于）：</w:t>
      </w:r>
    </w:p>
    <w:tbl>
      <w:tblPr>
        <w:tblStyle w:val="5"/>
        <w:tblW w:w="8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760"/>
        <w:gridCol w:w="2805"/>
        <w:gridCol w:w="1515"/>
        <w:gridCol w:w="1125"/>
      </w:tblGrid>
      <w:tr w14:paraId="1F7B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center"/>
          </w:tcPr>
          <w:p w14:paraId="347301CC">
            <w:pPr>
              <w:keepNext w:val="0"/>
              <w:keepLines w:val="0"/>
              <w:widowControl w:val="0"/>
              <w:suppressLineNumbers w:val="0"/>
              <w:spacing w:before="0" w:beforeAutospacing="0" w:after="0" w:afterAutospacing="0"/>
              <w:ind w:left="0" w:right="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序号</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7BDC157D">
            <w:pPr>
              <w:keepNext w:val="0"/>
              <w:keepLines w:val="0"/>
              <w:widowControl w:val="0"/>
              <w:suppressLineNumbers w:val="0"/>
              <w:spacing w:before="0" w:beforeAutospacing="0" w:after="0" w:afterAutospacing="0"/>
              <w:ind w:left="0" w:right="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组套名称</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50C35B7D">
            <w:pPr>
              <w:keepNext w:val="0"/>
              <w:keepLines w:val="0"/>
              <w:widowControl w:val="0"/>
              <w:suppressLineNumbers w:val="0"/>
              <w:spacing w:before="0" w:beforeAutospacing="0" w:after="0" w:afterAutospacing="0"/>
              <w:ind w:left="0" w:right="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收费项目名称</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B08FD7F">
            <w:pPr>
              <w:keepNext w:val="0"/>
              <w:keepLines w:val="0"/>
              <w:widowControl w:val="0"/>
              <w:suppressLineNumbers w:val="0"/>
              <w:spacing w:before="0" w:beforeAutospacing="0" w:after="0" w:afterAutospacing="0"/>
              <w:ind w:left="0" w:right="0"/>
              <w:jc w:val="center"/>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收费项目编码</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EE08E18">
            <w:pPr>
              <w:keepNext w:val="0"/>
              <w:keepLines w:val="0"/>
              <w:widowControl w:val="0"/>
              <w:suppressLineNumbers w:val="0"/>
              <w:spacing w:before="0" w:beforeAutospacing="0" w:after="0" w:afterAutospacing="0"/>
              <w:ind w:left="0" w:right="0"/>
              <w:jc w:val="center"/>
              <w:rPr>
                <w:rFonts w:hint="eastAsia" w:ascii="宋体" w:hAnsi="宋体" w:eastAsia="宋体" w:cs="宋体"/>
                <w:b/>
                <w:bCs/>
                <w:kern w:val="2"/>
                <w:sz w:val="21"/>
                <w:szCs w:val="21"/>
                <w:lang w:val="en-US" w:eastAsia="zh-CN" w:bidi="ar"/>
              </w:rPr>
            </w:pPr>
            <w:r>
              <w:rPr>
                <w:rFonts w:hint="eastAsia" w:ascii="宋体" w:hAnsi="宋体" w:eastAsia="宋体" w:cs="宋体"/>
                <w:b/>
                <w:bCs/>
                <w:kern w:val="2"/>
                <w:sz w:val="21"/>
                <w:szCs w:val="21"/>
                <w:lang w:val="en-US" w:eastAsia="zh-CN" w:bidi="ar"/>
              </w:rPr>
              <w:t>收费标准</w:t>
            </w:r>
          </w:p>
        </w:tc>
      </w:tr>
      <w:tr w14:paraId="5C25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64ABC142">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1A50ED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HLA-B27</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085B0C7">
            <w:pPr>
              <w:keepNext w:val="0"/>
              <w:keepLines w:val="0"/>
              <w:widowControl/>
              <w:suppressLineNumbers w:val="0"/>
              <w:tabs>
                <w:tab w:val="left" w:pos="537"/>
              </w:tabs>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人类白细胞抗原B27测定（HLA-B27）</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ACF4A96">
            <w:pPr>
              <w:keepNext w:val="0"/>
              <w:keepLines w:val="0"/>
              <w:widowControl/>
              <w:suppressLineNumbers w:val="0"/>
              <w:tabs>
                <w:tab w:val="left" w:pos="391"/>
              </w:tabs>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250203068</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2ED4392">
            <w:pPr>
              <w:keepNext w:val="0"/>
              <w:keepLines w:val="0"/>
              <w:widowControl/>
              <w:suppressLineNumbers w:val="0"/>
              <w:tabs>
                <w:tab w:val="left" w:pos="391"/>
              </w:tabs>
              <w:jc w:val="center"/>
              <w:textAlignment w:val="center"/>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eastAsia="宋体" w:cs="宋体"/>
                <w:kern w:val="2"/>
                <w:sz w:val="18"/>
                <w:szCs w:val="18"/>
                <w:lang w:val="en-US" w:eastAsia="zh-CN" w:bidi="ar"/>
              </w:rPr>
              <w:t>元</w:t>
            </w:r>
          </w:p>
        </w:tc>
      </w:tr>
      <w:tr w14:paraId="61AB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75E8EECF">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2</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341510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乙肝DNA</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2535D3B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乙型肝炎DNA测定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B8A56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250403003</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013F47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w:t>
            </w:r>
            <w:r>
              <w:rPr>
                <w:rFonts w:hint="eastAsia" w:ascii="宋体" w:hAnsi="宋体" w:eastAsia="宋体" w:cs="宋体"/>
                <w:kern w:val="2"/>
                <w:sz w:val="18"/>
                <w:szCs w:val="18"/>
                <w:lang w:val="en-US" w:eastAsia="zh-CN" w:bidi="ar"/>
              </w:rPr>
              <w:t>元</w:t>
            </w:r>
          </w:p>
        </w:tc>
      </w:tr>
      <w:tr w14:paraId="04B5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654" w:type="dxa"/>
            <w:vMerge w:val="restart"/>
            <w:tcBorders>
              <w:top w:val="single" w:color="auto" w:sz="4" w:space="0"/>
              <w:left w:val="single" w:color="auto" w:sz="4" w:space="0"/>
              <w:bottom w:val="single" w:color="auto" w:sz="4" w:space="0"/>
              <w:right w:val="single" w:color="auto" w:sz="4" w:space="0"/>
            </w:tcBorders>
            <w:noWrap w:val="0"/>
            <w:vAlign w:val="bottom"/>
          </w:tcPr>
          <w:p w14:paraId="086D8268">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3</w:t>
            </w:r>
          </w:p>
        </w:tc>
        <w:tc>
          <w:tcPr>
            <w:tcW w:w="2760" w:type="dxa"/>
            <w:vMerge w:val="restart"/>
            <w:tcBorders>
              <w:top w:val="single" w:color="auto" w:sz="4" w:space="0"/>
              <w:left w:val="single" w:color="auto" w:sz="4" w:space="0"/>
              <w:bottom w:val="single" w:color="auto" w:sz="4" w:space="0"/>
              <w:right w:val="single" w:color="auto" w:sz="4" w:space="0"/>
            </w:tcBorders>
            <w:noWrap w:val="0"/>
            <w:vAlign w:val="center"/>
          </w:tcPr>
          <w:p w14:paraId="2F968B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过敏原吸入组筛查</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9B245F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总IgE测定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48F63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250405001</w:t>
            </w:r>
          </w:p>
        </w:tc>
        <w:tc>
          <w:tcPr>
            <w:tcW w:w="1125" w:type="dxa"/>
            <w:vMerge w:val="restart"/>
            <w:tcBorders>
              <w:top w:val="single" w:color="auto" w:sz="4" w:space="0"/>
              <w:left w:val="single" w:color="auto" w:sz="4" w:space="0"/>
              <w:right w:val="single" w:color="auto" w:sz="4" w:space="0"/>
            </w:tcBorders>
            <w:noWrap w:val="0"/>
            <w:vAlign w:val="center"/>
          </w:tcPr>
          <w:p w14:paraId="76E27C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320</w:t>
            </w:r>
            <w:r>
              <w:rPr>
                <w:rFonts w:hint="eastAsia" w:ascii="宋体" w:hAnsi="宋体" w:eastAsia="宋体" w:cs="宋体"/>
                <w:kern w:val="2"/>
                <w:sz w:val="18"/>
                <w:szCs w:val="18"/>
                <w:lang w:val="en-US" w:eastAsia="zh-CN" w:bidi="ar"/>
              </w:rPr>
              <w:t>元</w:t>
            </w:r>
          </w:p>
        </w:tc>
      </w:tr>
      <w:tr w14:paraId="749D5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2694817A">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03CA6568">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9B086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吸入物变应原筛查</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508C3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250405002</w:t>
            </w:r>
          </w:p>
        </w:tc>
        <w:tc>
          <w:tcPr>
            <w:tcW w:w="1125" w:type="dxa"/>
            <w:vMerge w:val="continue"/>
            <w:tcBorders>
              <w:left w:val="single" w:color="auto" w:sz="4" w:space="0"/>
              <w:bottom w:val="single" w:color="auto" w:sz="4" w:space="0"/>
              <w:right w:val="single" w:color="auto" w:sz="4" w:space="0"/>
            </w:tcBorders>
            <w:noWrap w:val="0"/>
            <w:vAlign w:val="center"/>
          </w:tcPr>
          <w:p w14:paraId="1472F0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27D5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654" w:type="dxa"/>
            <w:vMerge w:val="restart"/>
            <w:tcBorders>
              <w:top w:val="single" w:color="auto" w:sz="4" w:space="0"/>
              <w:left w:val="single" w:color="auto" w:sz="4" w:space="0"/>
              <w:bottom w:val="single" w:color="auto" w:sz="4" w:space="0"/>
              <w:right w:val="single" w:color="auto" w:sz="4" w:space="0"/>
            </w:tcBorders>
            <w:noWrap w:val="0"/>
            <w:vAlign w:val="bottom"/>
          </w:tcPr>
          <w:p w14:paraId="28DDD1BB">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4</w:t>
            </w:r>
          </w:p>
        </w:tc>
        <w:tc>
          <w:tcPr>
            <w:tcW w:w="2760" w:type="dxa"/>
            <w:vMerge w:val="restart"/>
            <w:tcBorders>
              <w:top w:val="single" w:color="auto" w:sz="4" w:space="0"/>
              <w:left w:val="single" w:color="auto" w:sz="4" w:space="0"/>
              <w:bottom w:val="single" w:color="auto" w:sz="4" w:space="0"/>
              <w:right w:val="single" w:color="auto" w:sz="4" w:space="0"/>
            </w:tcBorders>
            <w:noWrap w:val="0"/>
            <w:vAlign w:val="center"/>
          </w:tcPr>
          <w:p w14:paraId="48A2C0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过敏原食物组筛查</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FCCD6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总IgE测定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9010A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250405001</w:t>
            </w:r>
          </w:p>
        </w:tc>
        <w:tc>
          <w:tcPr>
            <w:tcW w:w="1125" w:type="dxa"/>
            <w:vMerge w:val="restart"/>
            <w:tcBorders>
              <w:top w:val="single" w:color="auto" w:sz="4" w:space="0"/>
              <w:left w:val="single" w:color="auto" w:sz="4" w:space="0"/>
              <w:right w:val="single" w:color="auto" w:sz="4" w:space="0"/>
            </w:tcBorders>
            <w:noWrap w:val="0"/>
            <w:vAlign w:val="center"/>
          </w:tcPr>
          <w:p w14:paraId="74F2D1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260</w:t>
            </w:r>
            <w:r>
              <w:rPr>
                <w:rFonts w:hint="eastAsia" w:ascii="宋体" w:hAnsi="宋体" w:eastAsia="宋体" w:cs="宋体"/>
                <w:kern w:val="2"/>
                <w:sz w:val="18"/>
                <w:szCs w:val="18"/>
                <w:lang w:val="en-US" w:eastAsia="zh-CN" w:bidi="ar"/>
              </w:rPr>
              <w:t>元</w:t>
            </w:r>
          </w:p>
        </w:tc>
      </w:tr>
      <w:tr w14:paraId="4CA3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4E10C2BA">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5A84E89E">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2C64B4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食入物变应原筛查</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93B15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250405003</w:t>
            </w:r>
          </w:p>
        </w:tc>
        <w:tc>
          <w:tcPr>
            <w:tcW w:w="1125" w:type="dxa"/>
            <w:vMerge w:val="continue"/>
            <w:tcBorders>
              <w:left w:val="single" w:color="auto" w:sz="4" w:space="0"/>
              <w:bottom w:val="single" w:color="auto" w:sz="4" w:space="0"/>
              <w:right w:val="single" w:color="auto" w:sz="4" w:space="0"/>
            </w:tcBorders>
            <w:noWrap w:val="0"/>
            <w:vAlign w:val="center"/>
          </w:tcPr>
          <w:p w14:paraId="152405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5CED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654" w:type="dxa"/>
            <w:vMerge w:val="restart"/>
            <w:tcBorders>
              <w:top w:val="single" w:color="auto" w:sz="4" w:space="0"/>
              <w:left w:val="single" w:color="auto" w:sz="4" w:space="0"/>
              <w:bottom w:val="single" w:color="auto" w:sz="4" w:space="0"/>
              <w:right w:val="single" w:color="auto" w:sz="4" w:space="0"/>
            </w:tcBorders>
            <w:noWrap w:val="0"/>
            <w:vAlign w:val="bottom"/>
          </w:tcPr>
          <w:p w14:paraId="484FC45D">
            <w:pPr>
              <w:keepNext w:val="0"/>
              <w:keepLines w:val="0"/>
              <w:widowControl w:val="0"/>
              <w:suppressLineNumbers w:val="0"/>
              <w:spacing w:before="0" w:beforeAutospacing="0" w:after="0" w:afterAutospacing="0" w:line="60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5</w:t>
            </w:r>
          </w:p>
        </w:tc>
        <w:tc>
          <w:tcPr>
            <w:tcW w:w="2760" w:type="dxa"/>
            <w:vMerge w:val="restart"/>
            <w:tcBorders>
              <w:top w:val="single" w:color="auto" w:sz="4" w:space="0"/>
              <w:left w:val="single" w:color="auto" w:sz="4" w:space="0"/>
              <w:bottom w:val="single" w:color="auto" w:sz="4" w:space="0"/>
              <w:right w:val="single" w:color="auto" w:sz="4" w:space="0"/>
            </w:tcBorders>
            <w:noWrap w:val="0"/>
            <w:vAlign w:val="center"/>
          </w:tcPr>
          <w:p w14:paraId="0B1138F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过敏原综合组筛查</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143A40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总IgE测定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93EA3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250405001</w:t>
            </w:r>
          </w:p>
        </w:tc>
        <w:tc>
          <w:tcPr>
            <w:tcW w:w="1125" w:type="dxa"/>
            <w:vMerge w:val="restart"/>
            <w:tcBorders>
              <w:top w:val="single" w:color="auto" w:sz="4" w:space="0"/>
              <w:left w:val="single" w:color="auto" w:sz="4" w:space="0"/>
              <w:right w:val="single" w:color="auto" w:sz="4" w:space="0"/>
            </w:tcBorders>
            <w:noWrap w:val="0"/>
            <w:vAlign w:val="center"/>
          </w:tcPr>
          <w:p w14:paraId="602358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520</w:t>
            </w:r>
            <w:r>
              <w:rPr>
                <w:rFonts w:hint="eastAsia" w:ascii="宋体" w:hAnsi="宋体" w:eastAsia="宋体" w:cs="宋体"/>
                <w:kern w:val="2"/>
                <w:sz w:val="18"/>
                <w:szCs w:val="18"/>
                <w:lang w:val="en-US" w:eastAsia="zh-CN" w:bidi="ar"/>
              </w:rPr>
              <w:t>元</w:t>
            </w:r>
          </w:p>
        </w:tc>
      </w:tr>
      <w:tr w14:paraId="3B74E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30B3242A">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0029091E">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F3216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吸入物变应原筛查</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DE205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250405002</w:t>
            </w:r>
          </w:p>
        </w:tc>
        <w:tc>
          <w:tcPr>
            <w:tcW w:w="1125" w:type="dxa"/>
            <w:vMerge w:val="continue"/>
            <w:tcBorders>
              <w:left w:val="single" w:color="auto" w:sz="4" w:space="0"/>
              <w:bottom w:val="single" w:color="auto" w:sz="4" w:space="0"/>
              <w:right w:val="single" w:color="auto" w:sz="4" w:space="0"/>
            </w:tcBorders>
            <w:noWrap w:val="0"/>
            <w:vAlign w:val="center"/>
          </w:tcPr>
          <w:p w14:paraId="203D61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69157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3DDB74B2">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0114F949">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043E4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食入物变应原筛查</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D2A06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250405003</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2F390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7258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155A4450">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6</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6C62E9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胃泌素17</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16140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胃泌素-17检测</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CCF2E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250403086</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9E0D7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w:t>
            </w:r>
            <w:r>
              <w:rPr>
                <w:rFonts w:hint="eastAsia" w:ascii="宋体" w:hAnsi="宋体" w:eastAsia="宋体" w:cs="宋体"/>
                <w:kern w:val="2"/>
                <w:sz w:val="18"/>
                <w:szCs w:val="18"/>
                <w:lang w:val="en-US" w:eastAsia="zh-CN" w:bidi="ar"/>
              </w:rPr>
              <w:t>元</w:t>
            </w:r>
          </w:p>
        </w:tc>
      </w:tr>
      <w:tr w14:paraId="26E5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4C6E680D">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7</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15D13A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肾上腺皮质激素</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2BCC17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血清促肾上腺皮质激素（化学发光法/荧光免疫法）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FA7D0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250310006-a</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4C43C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w:t>
            </w:r>
            <w:r>
              <w:rPr>
                <w:rFonts w:hint="eastAsia" w:ascii="宋体" w:hAnsi="宋体" w:eastAsia="宋体" w:cs="宋体"/>
                <w:kern w:val="2"/>
                <w:sz w:val="18"/>
                <w:szCs w:val="18"/>
                <w:lang w:val="en-US" w:eastAsia="zh-CN" w:bidi="ar"/>
              </w:rPr>
              <w:t>元</w:t>
            </w:r>
          </w:p>
        </w:tc>
      </w:tr>
      <w:tr w14:paraId="35A1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0CCC92E4">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8</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4B30E5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皮质醇</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485EC9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血浆皮质醇测定（化学发光法/荧光免疫法）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84A9C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250310018-a</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231E2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w:t>
            </w:r>
            <w:r>
              <w:rPr>
                <w:rFonts w:hint="eastAsia" w:ascii="宋体" w:hAnsi="宋体" w:eastAsia="宋体" w:cs="宋体"/>
                <w:kern w:val="2"/>
                <w:sz w:val="18"/>
                <w:szCs w:val="18"/>
                <w:lang w:val="en-US" w:eastAsia="zh-CN" w:bidi="ar"/>
              </w:rPr>
              <w:t>元</w:t>
            </w:r>
          </w:p>
        </w:tc>
      </w:tr>
      <w:tr w14:paraId="4F02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4AA09615">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9</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1385C7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类胰岛素生长因子结合蛋白-3</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8DB18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类胰岛素生长因子结合蛋白3</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EDB01F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250310066</w:t>
            </w:r>
            <w:r>
              <w:rPr>
                <w:rFonts w:hint="eastAsia" w:ascii="宋体" w:hAnsi="宋体" w:cs="宋体"/>
                <w:color w:val="000000"/>
                <w:kern w:val="0"/>
                <w:sz w:val="21"/>
                <w:szCs w:val="21"/>
                <w:lang w:val="en-US" w:eastAsia="zh-CN" w:bidi="ar"/>
              </w:rPr>
              <w:t>-b</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1DC5D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32</w:t>
            </w:r>
            <w:r>
              <w:rPr>
                <w:rFonts w:hint="eastAsia" w:ascii="宋体" w:hAnsi="宋体" w:eastAsia="宋体" w:cs="宋体"/>
                <w:kern w:val="2"/>
                <w:sz w:val="18"/>
                <w:szCs w:val="18"/>
                <w:lang w:val="en-US" w:eastAsia="zh-CN" w:bidi="ar"/>
              </w:rPr>
              <w:t>元</w:t>
            </w:r>
          </w:p>
        </w:tc>
      </w:tr>
      <w:tr w14:paraId="07E8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544687B5">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10</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73CD71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类胰岛素生长因子-1</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7B93CB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类胰岛素生长因子-1</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20BB93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250310065</w:t>
            </w:r>
            <w:r>
              <w:rPr>
                <w:rFonts w:hint="eastAsia" w:ascii="宋体" w:hAnsi="宋体" w:cs="宋体"/>
                <w:color w:val="000000"/>
                <w:kern w:val="0"/>
                <w:sz w:val="21"/>
                <w:szCs w:val="21"/>
                <w:lang w:val="en-US" w:eastAsia="zh-CN" w:bidi="ar"/>
              </w:rPr>
              <w:t>-a</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4E0B3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32</w:t>
            </w:r>
            <w:r>
              <w:rPr>
                <w:rFonts w:hint="eastAsia" w:ascii="宋体" w:hAnsi="宋体" w:eastAsia="宋体" w:cs="宋体"/>
                <w:kern w:val="2"/>
                <w:sz w:val="18"/>
                <w:szCs w:val="18"/>
                <w:lang w:val="en-US" w:eastAsia="zh-CN" w:bidi="ar"/>
              </w:rPr>
              <w:t>元</w:t>
            </w:r>
          </w:p>
        </w:tc>
      </w:tr>
      <w:tr w14:paraId="411B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043D9716">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11</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71627C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抗心磷脂抗体</w:t>
            </w:r>
            <w:r>
              <w:rPr>
                <w:rFonts w:hint="eastAsia" w:ascii="宋体" w:hAnsi="宋体" w:cs="宋体"/>
                <w:color w:val="000000"/>
                <w:kern w:val="0"/>
                <w:sz w:val="21"/>
                <w:szCs w:val="21"/>
                <w:lang w:val="en-US" w:eastAsia="zh-CN" w:bidi="ar"/>
              </w:rPr>
              <w:t>（ACA）</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C7DB4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 xml:space="preserve">抗心磷脂抗体测定(发光法) </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8447C29">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250402016-</w:t>
            </w:r>
            <w:r>
              <w:rPr>
                <w:rFonts w:hint="eastAsia" w:ascii="宋体" w:hAnsi="宋体" w:cs="宋体"/>
                <w:color w:val="000000"/>
                <w:kern w:val="0"/>
                <w:sz w:val="21"/>
                <w:szCs w:val="21"/>
                <w:lang w:val="en-US" w:eastAsia="zh-CN" w:bidi="ar"/>
              </w:rPr>
              <w:t>c</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E04CC8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w:t>
            </w:r>
            <w:r>
              <w:rPr>
                <w:rFonts w:hint="eastAsia" w:ascii="宋体" w:hAnsi="宋体" w:eastAsia="宋体" w:cs="宋体"/>
                <w:kern w:val="2"/>
                <w:sz w:val="18"/>
                <w:szCs w:val="18"/>
                <w:lang w:val="en-US" w:eastAsia="zh-CN" w:bidi="ar"/>
              </w:rPr>
              <w:t>元</w:t>
            </w:r>
          </w:p>
        </w:tc>
      </w:tr>
      <w:tr w14:paraId="720A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4" w:type="dxa"/>
            <w:vMerge w:val="restart"/>
            <w:tcBorders>
              <w:top w:val="single" w:color="auto" w:sz="4" w:space="0"/>
              <w:left w:val="single" w:color="auto" w:sz="4" w:space="0"/>
              <w:right w:val="single" w:color="auto" w:sz="4" w:space="0"/>
            </w:tcBorders>
            <w:noWrap w:val="0"/>
            <w:vAlign w:val="bottom"/>
          </w:tcPr>
          <w:p w14:paraId="281F71A1">
            <w:pPr>
              <w:keepNext w:val="0"/>
              <w:keepLines w:val="0"/>
              <w:widowControl w:val="0"/>
              <w:suppressLineNumbers w:val="0"/>
              <w:spacing w:before="0" w:beforeAutospacing="0" w:after="0" w:afterAutospacing="0" w:line="180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12</w:t>
            </w:r>
          </w:p>
        </w:tc>
        <w:tc>
          <w:tcPr>
            <w:tcW w:w="2760" w:type="dxa"/>
            <w:vMerge w:val="restart"/>
            <w:tcBorders>
              <w:top w:val="single" w:color="auto" w:sz="4" w:space="0"/>
              <w:left w:val="single" w:color="auto" w:sz="4" w:space="0"/>
              <w:right w:val="single" w:color="auto" w:sz="4" w:space="0"/>
            </w:tcBorders>
            <w:noWrap w:val="0"/>
            <w:vAlign w:val="center"/>
          </w:tcPr>
          <w:p w14:paraId="7BF28C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抗核抗体全套</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4D171CF">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color w:val="000000"/>
                <w:kern w:val="0"/>
                <w:szCs w:val="21"/>
                <w:lang w:val="en-US" w:bidi="ar"/>
              </w:rPr>
            </w:pPr>
            <w:r>
              <w:rPr>
                <w:rFonts w:hint="eastAsia" w:ascii="宋体" w:hAnsi="宋体" w:eastAsia="宋体" w:cs="宋体"/>
                <w:kern w:val="2"/>
                <w:sz w:val="21"/>
                <w:szCs w:val="21"/>
                <w:lang w:val="en-US" w:eastAsia="zh-CN" w:bidi="ar"/>
              </w:rPr>
              <w:t>抗核提取物抗体测定(抗ENA抗体)</w:t>
            </w:r>
            <w:r>
              <w:rPr>
                <w:rFonts w:hint="default" w:ascii="Arial" w:hAnsi="Arial" w:eastAsia="宋体" w:cs="Arial"/>
                <w:kern w:val="2"/>
                <w:sz w:val="21"/>
                <w:szCs w:val="21"/>
                <w:lang w:val="en-US" w:eastAsia="zh-CN" w:bidi="ar"/>
              </w:rPr>
              <w:t>×</w:t>
            </w:r>
            <w:r>
              <w:rPr>
                <w:rFonts w:hint="eastAsia" w:ascii="宋体" w:hAnsi="宋体" w:cs="宋体"/>
                <w:kern w:val="2"/>
                <w:sz w:val="21"/>
                <w:szCs w:val="21"/>
                <w:lang w:val="en-US" w:eastAsia="zh-CN" w:bidi="ar"/>
              </w:rPr>
              <w:t>7项</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B755699">
            <w:pPr>
              <w:keepNext w:val="0"/>
              <w:keepLines w:val="0"/>
              <w:widowControl w:val="0"/>
              <w:suppressLineNumbers w:val="0"/>
              <w:autoSpaceDE w:val="0"/>
              <w:autoSpaceDN w:val="0"/>
              <w:adjustRightInd w:val="0"/>
              <w:snapToGrid w:val="0"/>
              <w:spacing w:before="0" w:beforeAutospacing="0" w:after="0" w:afterAutospacing="0" w:line="240" w:lineRule="auto"/>
              <w:ind w:left="0" w:leftChars="0" w:right="0" w:rightChars="0"/>
              <w:jc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250402003</w:t>
            </w:r>
          </w:p>
        </w:tc>
        <w:tc>
          <w:tcPr>
            <w:tcW w:w="1125" w:type="dxa"/>
            <w:vMerge w:val="restart"/>
            <w:tcBorders>
              <w:top w:val="single" w:color="auto" w:sz="4" w:space="0"/>
              <w:left w:val="single" w:color="auto" w:sz="4" w:space="0"/>
              <w:right w:val="single" w:color="auto" w:sz="4" w:space="0"/>
            </w:tcBorders>
            <w:noWrap w:val="0"/>
            <w:vAlign w:val="center"/>
          </w:tcPr>
          <w:p w14:paraId="7D629AC1">
            <w:pPr>
              <w:pStyle w:val="2"/>
              <w:widowControl w:val="0"/>
              <w:ind w:left="0" w:leftChars="0" w:firstLine="0" w:firstLineChars="0"/>
              <w:jc w:val="center"/>
              <w:rPr>
                <w:rFonts w:hint="eastAsia" w:ascii="宋体" w:hAnsi="宋体" w:eastAsia="宋体" w:cs="宋体"/>
                <w:i w:val="0"/>
                <w:iCs w:val="0"/>
                <w:color w:val="000000"/>
                <w:kern w:val="0"/>
                <w:sz w:val="18"/>
                <w:szCs w:val="18"/>
                <w:u w:val="none"/>
                <w:lang w:val="en-US" w:eastAsia="zh-CN" w:bidi="ar"/>
              </w:rPr>
            </w:pPr>
            <w:r>
              <w:rPr>
                <w:rFonts w:hint="eastAsia" w:hAnsi="宋体" w:cs="宋体"/>
                <w:i w:val="0"/>
                <w:iCs w:val="0"/>
                <w:color w:val="000000"/>
                <w:kern w:val="0"/>
                <w:sz w:val="18"/>
                <w:szCs w:val="18"/>
                <w:u w:val="none"/>
                <w:lang w:val="en-US" w:eastAsia="zh-CN" w:bidi="ar"/>
              </w:rPr>
              <w:t>548</w:t>
            </w:r>
            <w:r>
              <w:rPr>
                <w:rFonts w:hint="eastAsia" w:ascii="宋体" w:hAnsi="宋体" w:eastAsia="宋体" w:cs="宋体"/>
                <w:kern w:val="2"/>
                <w:sz w:val="18"/>
                <w:szCs w:val="18"/>
                <w:lang w:val="en-US" w:eastAsia="zh-CN" w:bidi="ar"/>
              </w:rPr>
              <w:t>元</w:t>
            </w:r>
          </w:p>
        </w:tc>
      </w:tr>
      <w:tr w14:paraId="22C8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4" w:type="dxa"/>
            <w:vMerge w:val="continue"/>
            <w:tcBorders>
              <w:left w:val="single" w:color="auto" w:sz="4" w:space="0"/>
              <w:right w:val="single" w:color="auto" w:sz="4" w:space="0"/>
            </w:tcBorders>
            <w:noWrap w:val="0"/>
            <w:vAlign w:val="bottom"/>
          </w:tcPr>
          <w:p w14:paraId="002202E4">
            <w:pPr>
              <w:keepNext w:val="0"/>
              <w:keepLines w:val="0"/>
              <w:widowControl w:val="0"/>
              <w:suppressLineNumbers w:val="0"/>
              <w:autoSpaceDE w:val="0"/>
              <w:autoSpaceDN w:val="0"/>
              <w:adjustRightInd w:val="0"/>
              <w:snapToGrid w:val="0"/>
              <w:spacing w:before="0" w:beforeAutospacing="0" w:after="0" w:afterAutospacing="0" w:line="360" w:lineRule="auto"/>
              <w:ind w:left="0" w:leftChars="0" w:right="0" w:rightChars="0"/>
              <w:jc w:val="center"/>
            </w:pPr>
          </w:p>
        </w:tc>
        <w:tc>
          <w:tcPr>
            <w:tcW w:w="2760" w:type="dxa"/>
            <w:vMerge w:val="continue"/>
            <w:tcBorders>
              <w:left w:val="single" w:color="auto" w:sz="4" w:space="0"/>
              <w:right w:val="single" w:color="auto" w:sz="4" w:space="0"/>
            </w:tcBorders>
            <w:noWrap w:val="0"/>
            <w:vAlign w:val="center"/>
          </w:tcPr>
          <w:p w14:paraId="3823E07D">
            <w:pPr>
              <w:keepNext w:val="0"/>
              <w:keepLines w:val="0"/>
              <w:widowControl w:val="0"/>
              <w:suppressLineNumbers w:val="0"/>
              <w:autoSpaceDE w:val="0"/>
              <w:autoSpaceDN w:val="0"/>
              <w:adjustRightInd w:val="0"/>
              <w:snapToGrid w:val="0"/>
              <w:spacing w:before="0" w:beforeAutospacing="0" w:after="0" w:afterAutospacing="0" w:line="360" w:lineRule="auto"/>
              <w:ind w:left="0" w:leftChars="0" w:right="0" w:rightChars="0"/>
              <w:jc w:val="center"/>
            </w:pPr>
          </w:p>
        </w:tc>
        <w:tc>
          <w:tcPr>
            <w:tcW w:w="280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7720CB">
            <w:pPr>
              <w:keepNext w:val="0"/>
              <w:keepLines w:val="0"/>
              <w:widowControl w:val="0"/>
              <w:suppressLineNumbers w:val="0"/>
              <w:spacing w:before="0" w:beforeAutospacing="0" w:after="0" w:afterAutospacing="0"/>
              <w:ind w:left="0" w:leftChars="0" w:right="0" w:right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kern w:val="2"/>
                <w:sz w:val="21"/>
                <w:szCs w:val="21"/>
                <w:lang w:val="en-US" w:eastAsia="zh-CN" w:bidi="ar"/>
              </w:rPr>
              <w:t>抗</w:t>
            </w:r>
            <w:r>
              <w:rPr>
                <w:rFonts w:hint="eastAsia" w:ascii="宋体" w:hAnsi="宋体" w:cs="宋体"/>
                <w:kern w:val="2"/>
                <w:sz w:val="21"/>
                <w:szCs w:val="21"/>
                <w:lang w:val="en-US" w:eastAsia="zh-CN" w:bidi="ar"/>
              </w:rPr>
              <w:t>线粒体</w:t>
            </w:r>
            <w:r>
              <w:rPr>
                <w:rFonts w:hint="eastAsia" w:ascii="宋体" w:hAnsi="宋体" w:eastAsia="宋体" w:cs="宋体"/>
                <w:kern w:val="2"/>
                <w:sz w:val="21"/>
                <w:szCs w:val="21"/>
                <w:lang w:val="en-US" w:eastAsia="zh-CN" w:bidi="ar"/>
              </w:rPr>
              <w:t>抗体测定(A</w:t>
            </w:r>
            <w:r>
              <w:rPr>
                <w:rFonts w:hint="eastAsia" w:ascii="宋体" w:hAnsi="宋体" w:cs="宋体"/>
                <w:kern w:val="2"/>
                <w:sz w:val="21"/>
                <w:szCs w:val="21"/>
                <w:lang w:val="en-US" w:eastAsia="zh-CN" w:bidi="ar"/>
              </w:rPr>
              <w:t>M</w:t>
            </w:r>
            <w:r>
              <w:rPr>
                <w:rFonts w:hint="eastAsia" w:ascii="宋体" w:hAnsi="宋体" w:eastAsia="宋体" w:cs="宋体"/>
                <w:kern w:val="2"/>
                <w:sz w:val="21"/>
                <w:szCs w:val="21"/>
                <w:lang w:val="en-US" w:eastAsia="zh-CN" w:bidi="ar"/>
              </w:rPr>
              <w:t>A)（免疫印迹法）</w:t>
            </w:r>
          </w:p>
        </w:tc>
        <w:tc>
          <w:tcPr>
            <w:tcW w:w="15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048453">
            <w:pPr>
              <w:keepNext w:val="0"/>
              <w:keepLines w:val="0"/>
              <w:widowControl w:val="0"/>
              <w:suppressLineNumbers w:val="0"/>
              <w:autoSpaceDE w:val="0"/>
              <w:autoSpaceDN w:val="0"/>
              <w:adjustRightInd w:val="0"/>
              <w:snapToGrid w:val="0"/>
              <w:spacing w:before="0" w:beforeAutospacing="0" w:after="0" w:afterAutospacing="0" w:line="240" w:lineRule="auto"/>
              <w:ind w:left="0" w:leftChars="0" w:right="0" w:rightChars="0"/>
              <w:jc w:val="center"/>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25040200</w:t>
            </w:r>
            <w:r>
              <w:rPr>
                <w:rFonts w:hint="eastAsia" w:ascii="宋体" w:hAnsi="宋体" w:cs="宋体"/>
                <w:color w:val="000000"/>
                <w:kern w:val="0"/>
                <w:sz w:val="21"/>
                <w:szCs w:val="21"/>
                <w:lang w:val="en-US" w:eastAsia="zh-CN" w:bidi="ar"/>
              </w:rPr>
              <w:t>7-a</w:t>
            </w:r>
          </w:p>
        </w:tc>
        <w:tc>
          <w:tcPr>
            <w:tcW w:w="1125" w:type="dxa"/>
            <w:vMerge w:val="continue"/>
            <w:tcBorders>
              <w:left w:val="single" w:color="auto" w:sz="4" w:space="0"/>
              <w:right w:val="single" w:color="auto" w:sz="4" w:space="0"/>
            </w:tcBorders>
            <w:noWrap w:val="0"/>
            <w:vAlign w:val="center"/>
          </w:tcPr>
          <w:p w14:paraId="2E187FD7">
            <w:pPr>
              <w:keepNext w:val="0"/>
              <w:keepLines w:val="0"/>
              <w:widowControl w:val="0"/>
              <w:suppressLineNumbers w:val="0"/>
              <w:autoSpaceDE w:val="0"/>
              <w:autoSpaceDN w:val="0"/>
              <w:adjustRightInd w:val="0"/>
              <w:snapToGrid w:val="0"/>
              <w:spacing w:before="0" w:beforeAutospacing="0" w:after="0" w:afterAutospacing="0" w:line="360" w:lineRule="auto"/>
              <w:ind w:left="0" w:leftChars="0" w:right="0" w:rightChars="0"/>
              <w:jc w:val="center"/>
              <w:rPr>
                <w:rFonts w:hint="eastAsia" w:ascii="宋体" w:hAnsi="宋体" w:eastAsia="宋体" w:cs="宋体"/>
                <w:kern w:val="2"/>
                <w:sz w:val="21"/>
                <w:szCs w:val="21"/>
                <w:lang w:val="en-US" w:eastAsia="zh-CN" w:bidi="ar"/>
              </w:rPr>
            </w:pPr>
          </w:p>
        </w:tc>
      </w:tr>
      <w:tr w14:paraId="27F6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51C2CC9F">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pPr>
          </w:p>
        </w:tc>
        <w:tc>
          <w:tcPr>
            <w:tcW w:w="2760" w:type="dxa"/>
            <w:vMerge w:val="continue"/>
            <w:tcBorders>
              <w:left w:val="single" w:color="auto" w:sz="4" w:space="0"/>
              <w:bottom w:val="single" w:color="auto" w:sz="4" w:space="0"/>
              <w:right w:val="single" w:color="auto" w:sz="4" w:space="0"/>
            </w:tcBorders>
            <w:noWrap w:val="0"/>
            <w:vAlign w:val="center"/>
          </w:tcPr>
          <w:p w14:paraId="2198A779">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67F74DFD">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抗核骨架蛋白抗体测定（amin）（免疫印迹法）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1136B8F">
            <w:pPr>
              <w:keepNext w:val="0"/>
              <w:keepLines w:val="0"/>
              <w:widowControl w:val="0"/>
              <w:suppressLineNumbers w:val="0"/>
              <w:autoSpaceDE w:val="0"/>
              <w:autoSpaceDN w:val="0"/>
              <w:adjustRightInd w:val="0"/>
              <w:snapToGrid w:val="0"/>
              <w:spacing w:before="0" w:beforeAutospacing="0" w:after="0" w:afterAutospacing="0" w:line="240" w:lineRule="auto"/>
              <w:ind w:left="0" w:right="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25040200</w:t>
            </w:r>
            <w:r>
              <w:rPr>
                <w:rFonts w:hint="eastAsia" w:ascii="宋体" w:hAnsi="宋体" w:cs="宋体"/>
                <w:color w:val="000000"/>
                <w:kern w:val="0"/>
                <w:sz w:val="21"/>
                <w:szCs w:val="21"/>
                <w:lang w:val="en-US" w:eastAsia="zh-CN" w:bidi="ar"/>
              </w:rPr>
              <w:t>8-a</w:t>
            </w:r>
          </w:p>
        </w:tc>
        <w:tc>
          <w:tcPr>
            <w:tcW w:w="1125" w:type="dxa"/>
            <w:vMerge w:val="continue"/>
            <w:tcBorders>
              <w:left w:val="single" w:color="auto" w:sz="4" w:space="0"/>
              <w:right w:val="single" w:color="auto" w:sz="4" w:space="0"/>
            </w:tcBorders>
            <w:noWrap w:val="0"/>
            <w:vAlign w:val="center"/>
          </w:tcPr>
          <w:p w14:paraId="076EE967">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2881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257D43A7">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pPr>
          </w:p>
        </w:tc>
        <w:tc>
          <w:tcPr>
            <w:tcW w:w="2760" w:type="dxa"/>
            <w:vMerge w:val="continue"/>
            <w:tcBorders>
              <w:left w:val="single" w:color="auto" w:sz="4" w:space="0"/>
              <w:bottom w:val="single" w:color="auto" w:sz="4" w:space="0"/>
              <w:right w:val="single" w:color="auto" w:sz="4" w:space="0"/>
            </w:tcBorders>
            <w:noWrap w:val="0"/>
            <w:vAlign w:val="center"/>
          </w:tcPr>
          <w:p w14:paraId="02DF0E47">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79F82546">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抗核糖核蛋白抗体测定</w:t>
            </w:r>
            <w:r>
              <w:rPr>
                <w:rFonts w:hint="eastAsia" w:ascii="宋体" w:hAnsi="宋体" w:eastAsia="宋体" w:cs="宋体"/>
                <w:kern w:val="2"/>
                <w:sz w:val="21"/>
                <w:szCs w:val="21"/>
                <w:lang w:val="en-US" w:eastAsia="zh-CN" w:bidi="ar"/>
              </w:rPr>
              <w:t>（免疫印迹法）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8718169">
            <w:pPr>
              <w:keepNext w:val="0"/>
              <w:keepLines w:val="0"/>
              <w:widowControl w:val="0"/>
              <w:suppressLineNumbers w:val="0"/>
              <w:autoSpaceDE w:val="0"/>
              <w:autoSpaceDN w:val="0"/>
              <w:adjustRightInd w:val="0"/>
              <w:snapToGrid w:val="0"/>
              <w:spacing w:before="0" w:beforeAutospacing="0" w:after="0" w:afterAutospacing="0" w:line="240" w:lineRule="auto"/>
              <w:ind w:left="0" w:right="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250402010-a</w:t>
            </w:r>
          </w:p>
        </w:tc>
        <w:tc>
          <w:tcPr>
            <w:tcW w:w="1125" w:type="dxa"/>
            <w:vMerge w:val="continue"/>
            <w:tcBorders>
              <w:left w:val="single" w:color="auto" w:sz="4" w:space="0"/>
              <w:right w:val="single" w:color="auto" w:sz="4" w:space="0"/>
            </w:tcBorders>
            <w:noWrap w:val="0"/>
            <w:vAlign w:val="center"/>
          </w:tcPr>
          <w:p w14:paraId="6BC8455B">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7FF6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1E1B876A">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760" w:type="dxa"/>
            <w:vMerge w:val="continue"/>
            <w:tcBorders>
              <w:left w:val="single" w:color="auto" w:sz="4" w:space="0"/>
              <w:bottom w:val="single" w:color="auto" w:sz="4" w:space="0"/>
              <w:right w:val="single" w:color="auto" w:sz="4" w:space="0"/>
            </w:tcBorders>
            <w:noWrap w:val="0"/>
            <w:vAlign w:val="center"/>
          </w:tcPr>
          <w:p w14:paraId="334175EB">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2CEFC242">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抗染色体抗体测定</w:t>
            </w:r>
            <w:r>
              <w:rPr>
                <w:rFonts w:hint="eastAsia" w:ascii="宋体" w:hAnsi="宋体" w:eastAsia="宋体" w:cs="宋体"/>
                <w:kern w:val="2"/>
                <w:sz w:val="21"/>
                <w:szCs w:val="21"/>
                <w:lang w:val="en-US" w:eastAsia="zh-CN" w:bidi="ar"/>
              </w:rPr>
              <w:t>（免疫印迹法）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FB94C4C">
            <w:pPr>
              <w:keepNext w:val="0"/>
              <w:keepLines w:val="0"/>
              <w:widowControl w:val="0"/>
              <w:suppressLineNumbers w:val="0"/>
              <w:autoSpaceDE w:val="0"/>
              <w:autoSpaceDN w:val="0"/>
              <w:adjustRightInd w:val="0"/>
              <w:snapToGrid w:val="0"/>
              <w:spacing w:before="0" w:beforeAutospacing="0" w:after="0" w:afterAutospacing="0" w:line="240" w:lineRule="auto"/>
              <w:ind w:left="0" w:right="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250402011-a</w:t>
            </w:r>
          </w:p>
        </w:tc>
        <w:tc>
          <w:tcPr>
            <w:tcW w:w="1125" w:type="dxa"/>
            <w:vMerge w:val="continue"/>
            <w:tcBorders>
              <w:left w:val="single" w:color="auto" w:sz="4" w:space="0"/>
              <w:right w:val="single" w:color="auto" w:sz="4" w:space="0"/>
            </w:tcBorders>
            <w:noWrap w:val="0"/>
            <w:vAlign w:val="center"/>
          </w:tcPr>
          <w:p w14:paraId="1B313EB1">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7C0C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2FDD800A">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760" w:type="dxa"/>
            <w:vMerge w:val="continue"/>
            <w:tcBorders>
              <w:left w:val="single" w:color="auto" w:sz="4" w:space="0"/>
              <w:bottom w:val="single" w:color="auto" w:sz="4" w:space="0"/>
              <w:right w:val="single" w:color="auto" w:sz="4" w:space="0"/>
            </w:tcBorders>
            <w:noWrap w:val="0"/>
            <w:vAlign w:val="center"/>
          </w:tcPr>
          <w:p w14:paraId="44AA6876">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25A9CF48">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抗增殖细胞核抗原抗体（抗PCNA）测定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E8A324D">
            <w:pPr>
              <w:keepNext w:val="0"/>
              <w:keepLines w:val="0"/>
              <w:widowControl w:val="0"/>
              <w:suppressLineNumbers w:val="0"/>
              <w:autoSpaceDE w:val="0"/>
              <w:autoSpaceDN w:val="0"/>
              <w:adjustRightInd w:val="0"/>
              <w:snapToGrid w:val="0"/>
              <w:spacing w:before="0" w:beforeAutospacing="0" w:after="0" w:afterAutospacing="0" w:line="240" w:lineRule="auto"/>
              <w:ind w:left="0" w:right="0"/>
              <w:jc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250402036</w:t>
            </w:r>
          </w:p>
        </w:tc>
        <w:tc>
          <w:tcPr>
            <w:tcW w:w="1125" w:type="dxa"/>
            <w:vMerge w:val="continue"/>
            <w:tcBorders>
              <w:left w:val="single" w:color="auto" w:sz="4" w:space="0"/>
              <w:right w:val="single" w:color="auto" w:sz="4" w:space="0"/>
            </w:tcBorders>
            <w:noWrap w:val="0"/>
            <w:vAlign w:val="center"/>
          </w:tcPr>
          <w:p w14:paraId="73C9D684">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1C51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1253658C">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760" w:type="dxa"/>
            <w:vMerge w:val="continue"/>
            <w:tcBorders>
              <w:left w:val="single" w:color="auto" w:sz="4" w:space="0"/>
              <w:bottom w:val="single" w:color="auto" w:sz="4" w:space="0"/>
              <w:right w:val="single" w:color="auto" w:sz="4" w:space="0"/>
            </w:tcBorders>
            <w:noWrap w:val="0"/>
            <w:vAlign w:val="center"/>
          </w:tcPr>
          <w:p w14:paraId="0648C4C6">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A255E96">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抗核抗体测定（ANA）</w:t>
            </w:r>
            <w:r>
              <w:rPr>
                <w:rFonts w:hint="eastAsia" w:ascii="宋体" w:hAnsi="宋体" w:eastAsia="宋体" w:cs="宋体"/>
                <w:kern w:val="2"/>
                <w:sz w:val="21"/>
                <w:szCs w:val="21"/>
                <w:lang w:val="en-US" w:eastAsia="zh-CN" w:bidi="ar"/>
              </w:rPr>
              <w:t>（免疫</w:t>
            </w:r>
            <w:r>
              <w:rPr>
                <w:rFonts w:hint="eastAsia" w:ascii="宋体" w:hAnsi="宋体" w:cs="宋体"/>
                <w:kern w:val="2"/>
                <w:sz w:val="21"/>
                <w:szCs w:val="21"/>
                <w:lang w:val="en-US" w:eastAsia="zh-CN" w:bidi="ar"/>
              </w:rPr>
              <w:t>学</w:t>
            </w:r>
            <w:r>
              <w:rPr>
                <w:rFonts w:hint="eastAsia" w:ascii="宋体" w:hAnsi="宋体" w:eastAsia="宋体" w:cs="宋体"/>
                <w:kern w:val="2"/>
                <w:sz w:val="21"/>
                <w:szCs w:val="21"/>
                <w:lang w:val="en-US" w:eastAsia="zh-CN" w:bidi="ar"/>
              </w:rPr>
              <w:t>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E0502A3">
            <w:pPr>
              <w:keepNext w:val="0"/>
              <w:keepLines w:val="0"/>
              <w:widowControl w:val="0"/>
              <w:suppressLineNumbers w:val="0"/>
              <w:autoSpaceDE w:val="0"/>
              <w:autoSpaceDN w:val="0"/>
              <w:adjustRightInd w:val="0"/>
              <w:snapToGrid w:val="0"/>
              <w:spacing w:before="0" w:beforeAutospacing="0" w:after="0" w:afterAutospacing="0" w:line="240" w:lineRule="auto"/>
              <w:ind w:left="0" w:right="0"/>
              <w:jc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250402002-a</w:t>
            </w:r>
          </w:p>
        </w:tc>
        <w:tc>
          <w:tcPr>
            <w:tcW w:w="1125" w:type="dxa"/>
            <w:vMerge w:val="continue"/>
            <w:tcBorders>
              <w:left w:val="single" w:color="auto" w:sz="4" w:space="0"/>
              <w:right w:val="single" w:color="auto" w:sz="4" w:space="0"/>
            </w:tcBorders>
            <w:noWrap w:val="0"/>
            <w:vAlign w:val="center"/>
          </w:tcPr>
          <w:p w14:paraId="1D9BFC00">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6668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34BF6B5B">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760" w:type="dxa"/>
            <w:vMerge w:val="continue"/>
            <w:tcBorders>
              <w:left w:val="single" w:color="auto" w:sz="4" w:space="0"/>
              <w:bottom w:val="single" w:color="auto" w:sz="4" w:space="0"/>
              <w:right w:val="single" w:color="auto" w:sz="4" w:space="0"/>
            </w:tcBorders>
            <w:noWrap w:val="0"/>
            <w:vAlign w:val="center"/>
          </w:tcPr>
          <w:p w14:paraId="1BE90507">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FE24D45">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抗蛋白酶3抗体IgG（PR3）</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9102A47">
            <w:pPr>
              <w:keepNext w:val="0"/>
              <w:keepLines w:val="0"/>
              <w:widowControl w:val="0"/>
              <w:suppressLineNumbers w:val="0"/>
              <w:autoSpaceDE w:val="0"/>
              <w:autoSpaceDN w:val="0"/>
              <w:adjustRightInd w:val="0"/>
              <w:snapToGrid w:val="0"/>
              <w:spacing w:before="0" w:beforeAutospacing="0" w:after="0" w:afterAutospacing="0" w:line="240" w:lineRule="auto"/>
              <w:ind w:left="0" w:right="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250402005</w:t>
            </w:r>
          </w:p>
        </w:tc>
        <w:tc>
          <w:tcPr>
            <w:tcW w:w="1125" w:type="dxa"/>
            <w:vMerge w:val="continue"/>
            <w:tcBorders>
              <w:left w:val="single" w:color="auto" w:sz="4" w:space="0"/>
              <w:right w:val="single" w:color="auto" w:sz="4" w:space="0"/>
            </w:tcBorders>
            <w:noWrap w:val="0"/>
            <w:vAlign w:val="center"/>
          </w:tcPr>
          <w:p w14:paraId="1311F2B3">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22EB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4734E33C">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760" w:type="dxa"/>
            <w:vMerge w:val="continue"/>
            <w:tcBorders>
              <w:left w:val="single" w:color="auto" w:sz="4" w:space="0"/>
              <w:bottom w:val="single" w:color="auto" w:sz="4" w:space="0"/>
              <w:right w:val="single" w:color="auto" w:sz="4" w:space="0"/>
            </w:tcBorders>
            <w:noWrap w:val="0"/>
            <w:vAlign w:val="center"/>
          </w:tcPr>
          <w:p w14:paraId="4E97DAAE">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4B7E7CF5">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抗髓过氧化物酶抗体IgG（MPO）</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C75DA9D">
            <w:pPr>
              <w:keepNext w:val="0"/>
              <w:keepLines w:val="0"/>
              <w:widowControl w:val="0"/>
              <w:suppressLineNumbers w:val="0"/>
              <w:autoSpaceDE w:val="0"/>
              <w:autoSpaceDN w:val="0"/>
              <w:adjustRightInd w:val="0"/>
              <w:snapToGrid w:val="0"/>
              <w:spacing w:before="0" w:beforeAutospacing="0" w:after="0" w:afterAutospacing="0" w:line="240" w:lineRule="auto"/>
              <w:ind w:left="0" w:right="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250402005</w:t>
            </w:r>
          </w:p>
        </w:tc>
        <w:tc>
          <w:tcPr>
            <w:tcW w:w="1125" w:type="dxa"/>
            <w:vMerge w:val="continue"/>
            <w:tcBorders>
              <w:left w:val="single" w:color="auto" w:sz="4" w:space="0"/>
              <w:right w:val="single" w:color="auto" w:sz="4" w:space="0"/>
            </w:tcBorders>
            <w:noWrap w:val="0"/>
            <w:vAlign w:val="center"/>
          </w:tcPr>
          <w:p w14:paraId="131A5FD0">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7C2D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54" w:type="dxa"/>
            <w:vMerge w:val="continue"/>
            <w:tcBorders>
              <w:left w:val="single" w:color="auto" w:sz="4" w:space="0"/>
              <w:bottom w:val="single" w:color="auto" w:sz="4" w:space="0"/>
              <w:right w:val="single" w:color="auto" w:sz="4" w:space="0"/>
            </w:tcBorders>
            <w:noWrap w:val="0"/>
            <w:vAlign w:val="bottom"/>
          </w:tcPr>
          <w:p w14:paraId="303AFF69">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6</w:t>
            </w:r>
          </w:p>
        </w:tc>
        <w:tc>
          <w:tcPr>
            <w:tcW w:w="2760" w:type="dxa"/>
            <w:vMerge w:val="continue"/>
            <w:tcBorders>
              <w:left w:val="single" w:color="auto" w:sz="4" w:space="0"/>
              <w:bottom w:val="single" w:color="auto" w:sz="4" w:space="0"/>
              <w:right w:val="single" w:color="auto" w:sz="4" w:space="0"/>
            </w:tcBorders>
            <w:noWrap w:val="0"/>
            <w:vAlign w:val="center"/>
          </w:tcPr>
          <w:p w14:paraId="2DAE89B0">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A16460">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抗中性粒细胞胞浆抗体测定</w:t>
            </w:r>
            <w:r>
              <w:rPr>
                <w:rFonts w:hint="eastAsia" w:ascii="宋体" w:hAnsi="宋体" w:eastAsia="宋体" w:cs="宋体"/>
                <w:kern w:val="0"/>
                <w:sz w:val="21"/>
                <w:szCs w:val="21"/>
                <w:lang w:val="en-US" w:eastAsia="zh-CN" w:bidi="ar"/>
              </w:rPr>
              <w:t>(pANCA)(免疫学法)</w:t>
            </w:r>
          </w:p>
        </w:tc>
        <w:tc>
          <w:tcPr>
            <w:tcW w:w="15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741AF8">
            <w:pPr>
              <w:keepNext w:val="0"/>
              <w:keepLines w:val="0"/>
              <w:widowControl w:val="0"/>
              <w:suppressLineNumbers w:val="0"/>
              <w:autoSpaceDE w:val="0"/>
              <w:autoSpaceDN w:val="0"/>
              <w:adjustRightInd w:val="0"/>
              <w:snapToGrid w:val="0"/>
              <w:spacing w:before="0" w:beforeAutospacing="0" w:after="0" w:afterAutospacing="0" w:line="240" w:lineRule="auto"/>
              <w:ind w:left="0" w:leftChars="0" w:right="0" w:rightChars="0"/>
              <w:jc w:val="center"/>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val="en-US" w:eastAsia="zh-CN" w:bidi="ar"/>
              </w:rPr>
              <w:t>250402005</w:t>
            </w:r>
          </w:p>
        </w:tc>
        <w:tc>
          <w:tcPr>
            <w:tcW w:w="1125" w:type="dxa"/>
            <w:vMerge w:val="continue"/>
            <w:tcBorders>
              <w:left w:val="single" w:color="auto" w:sz="4" w:space="0"/>
              <w:right w:val="single" w:color="auto" w:sz="4" w:space="0"/>
            </w:tcBorders>
            <w:noWrap w:val="0"/>
            <w:vAlign w:val="center"/>
          </w:tcPr>
          <w:p w14:paraId="4DD4B70E">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23B4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2F9D50CF">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1D459B23">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bottom"/>
          </w:tcPr>
          <w:p w14:paraId="5A3DA0BF">
            <w:pPr>
              <w:keepNext w:val="0"/>
              <w:keepLines w:val="0"/>
              <w:widowControl/>
              <w:suppressLineNumbers w:val="0"/>
              <w:spacing w:before="0" w:beforeAutospacing="0" w:after="0" w:afterAutospacing="0"/>
              <w:ind w:left="0" w:leftChars="0" w:right="0" w:rightChars="0"/>
              <w:jc w:val="left"/>
              <w:textAlignment w:val="bottom"/>
              <w:rPr>
                <w:rFonts w:hint="eastAsia" w:ascii="宋体" w:hAnsi="宋体" w:eastAsia="宋体" w:cs="宋体"/>
                <w:color w:val="000000"/>
                <w:kern w:val="0"/>
                <w:szCs w:val="21"/>
                <w:lang w:val="en-US" w:bidi="ar"/>
              </w:rPr>
            </w:pPr>
            <w:r>
              <w:rPr>
                <w:rFonts w:hint="eastAsia" w:ascii="宋体" w:hAnsi="宋体" w:eastAsia="宋体" w:cs="宋体"/>
                <w:kern w:val="0"/>
                <w:sz w:val="21"/>
                <w:szCs w:val="21"/>
                <w:lang w:val="en-US" w:eastAsia="zh-CN" w:bidi="ar"/>
              </w:rPr>
              <w:t>抗中性粒细胞胞浆抗体测定(cANCA)(免疫学法)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E8E0E1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250402005</w:t>
            </w:r>
          </w:p>
        </w:tc>
        <w:tc>
          <w:tcPr>
            <w:tcW w:w="1125" w:type="dxa"/>
            <w:vMerge w:val="continue"/>
            <w:tcBorders>
              <w:left w:val="single" w:color="auto" w:sz="4" w:space="0"/>
              <w:right w:val="single" w:color="auto" w:sz="4" w:space="0"/>
            </w:tcBorders>
            <w:noWrap w:val="0"/>
            <w:vAlign w:val="center"/>
          </w:tcPr>
          <w:p w14:paraId="0CC1CECE">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479A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36D7531B">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7E73D62A">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7FCAAC62">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抗双链DNA测定(抗ds</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DNA)  </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4CDA5EA">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250402006-b</w:t>
            </w:r>
          </w:p>
        </w:tc>
        <w:tc>
          <w:tcPr>
            <w:tcW w:w="1125" w:type="dxa"/>
            <w:vMerge w:val="continue"/>
            <w:tcBorders>
              <w:left w:val="single" w:color="auto" w:sz="4" w:space="0"/>
              <w:right w:val="single" w:color="auto" w:sz="4" w:space="0"/>
            </w:tcBorders>
            <w:noWrap w:val="0"/>
            <w:vAlign w:val="center"/>
          </w:tcPr>
          <w:p w14:paraId="5B4C1FFC">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1E73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4DFF93D8">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6CC3C826">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5F45D517">
            <w:pPr>
              <w:keepNext w:val="0"/>
              <w:keepLines w:val="0"/>
              <w:widowControl w:val="0"/>
              <w:suppressLineNumbers w:val="0"/>
              <w:autoSpaceDE w:val="0"/>
              <w:autoSpaceDN w:val="0"/>
              <w:adjustRightInd w:val="0"/>
              <w:snapToGrid w:val="0"/>
              <w:spacing w:before="0" w:beforeAutospacing="0" w:after="0" w:afterAutospacing="0"/>
              <w:ind w:left="0" w:leftChars="0" w:right="0" w:rightChars="0"/>
              <w:jc w:val="left"/>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 xml:space="preserve">抗心磷脂抗体测定(发光法)   </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1CE7542">
            <w:pPr>
              <w:keepNext w:val="0"/>
              <w:keepLines w:val="0"/>
              <w:widowControl w:val="0"/>
              <w:suppressLineNumbers w:val="0"/>
              <w:autoSpaceDE w:val="0"/>
              <w:autoSpaceDN w:val="0"/>
              <w:adjustRightInd w:val="0"/>
              <w:snapToGrid w:val="0"/>
              <w:spacing w:before="0" w:beforeAutospacing="0" w:after="0" w:afterAutospacing="0" w:line="360" w:lineRule="auto"/>
              <w:ind w:left="0" w:leftChars="0" w:right="0" w:rightChars="0"/>
              <w:jc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250402016-c</w:t>
            </w:r>
          </w:p>
        </w:tc>
        <w:tc>
          <w:tcPr>
            <w:tcW w:w="1125" w:type="dxa"/>
            <w:vMerge w:val="continue"/>
            <w:tcBorders>
              <w:left w:val="single" w:color="auto" w:sz="4" w:space="0"/>
              <w:right w:val="single" w:color="auto" w:sz="4" w:space="0"/>
            </w:tcBorders>
            <w:noWrap w:val="0"/>
            <w:vAlign w:val="center"/>
          </w:tcPr>
          <w:p w14:paraId="5D048CC8">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center"/>
              <w:rPr>
                <w:rFonts w:hint="eastAsia" w:ascii="宋体" w:hAnsi="宋体" w:eastAsia="宋体" w:cs="宋体"/>
                <w:color w:val="000000"/>
                <w:kern w:val="0"/>
                <w:sz w:val="21"/>
                <w:szCs w:val="21"/>
                <w:lang w:val="en-US" w:eastAsia="zh-CN" w:bidi="ar"/>
              </w:rPr>
            </w:pPr>
          </w:p>
        </w:tc>
      </w:tr>
      <w:tr w14:paraId="3DCB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654" w:type="dxa"/>
            <w:vMerge w:val="restart"/>
            <w:tcBorders>
              <w:top w:val="single" w:color="auto" w:sz="4" w:space="0"/>
              <w:left w:val="single" w:color="auto" w:sz="4" w:space="0"/>
              <w:bottom w:val="single" w:color="auto" w:sz="4" w:space="0"/>
              <w:right w:val="single" w:color="auto" w:sz="4" w:space="0"/>
            </w:tcBorders>
            <w:noWrap w:val="0"/>
            <w:vAlign w:val="bottom"/>
          </w:tcPr>
          <w:p w14:paraId="280DBA77">
            <w:pPr>
              <w:keepNext w:val="0"/>
              <w:keepLines w:val="0"/>
              <w:widowControl w:val="0"/>
              <w:suppressLineNumbers w:val="0"/>
              <w:spacing w:before="0" w:beforeAutospacing="0" w:after="0" w:afterAutospacing="0" w:line="192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13</w:t>
            </w:r>
          </w:p>
        </w:tc>
        <w:tc>
          <w:tcPr>
            <w:tcW w:w="2760" w:type="dxa"/>
            <w:vMerge w:val="restart"/>
            <w:tcBorders>
              <w:top w:val="single" w:color="auto" w:sz="4" w:space="0"/>
              <w:left w:val="single" w:color="auto" w:sz="4" w:space="0"/>
              <w:bottom w:val="single" w:color="auto" w:sz="4" w:space="0"/>
              <w:right w:val="single" w:color="auto" w:sz="4" w:space="0"/>
            </w:tcBorders>
            <w:noWrap w:val="0"/>
            <w:vAlign w:val="center"/>
          </w:tcPr>
          <w:p w14:paraId="204E27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抗中性粒细胞胞浆抗体测定</w:t>
            </w:r>
          </w:p>
        </w:tc>
        <w:tc>
          <w:tcPr>
            <w:tcW w:w="2805" w:type="dxa"/>
            <w:tcBorders>
              <w:top w:val="single" w:color="auto" w:sz="4" w:space="0"/>
              <w:left w:val="single" w:color="auto" w:sz="4" w:space="0"/>
              <w:bottom w:val="single" w:color="auto" w:sz="4" w:space="0"/>
              <w:right w:val="single" w:color="auto" w:sz="4" w:space="0"/>
            </w:tcBorders>
            <w:noWrap w:val="0"/>
            <w:vAlign w:val="bottom"/>
          </w:tcPr>
          <w:p w14:paraId="2E413CF9">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Cs w:val="21"/>
                <w:lang w:val="en-US" w:bidi="ar"/>
              </w:rPr>
            </w:pPr>
            <w:r>
              <w:rPr>
                <w:rFonts w:hint="eastAsia" w:ascii="宋体" w:hAnsi="宋体" w:eastAsia="宋体" w:cs="宋体"/>
                <w:kern w:val="0"/>
                <w:sz w:val="21"/>
                <w:szCs w:val="21"/>
                <w:lang w:val="en-US" w:eastAsia="zh-CN" w:bidi="ar"/>
              </w:rPr>
              <w:t>抗中性粒细胞胞浆抗体测定(MPO-ANCA)(免疫学法)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D1870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250402005</w:t>
            </w:r>
          </w:p>
        </w:tc>
        <w:tc>
          <w:tcPr>
            <w:tcW w:w="1125" w:type="dxa"/>
            <w:vMerge w:val="restart"/>
            <w:tcBorders>
              <w:top w:val="single" w:color="auto" w:sz="4" w:space="0"/>
              <w:left w:val="single" w:color="auto" w:sz="4" w:space="0"/>
              <w:right w:val="single" w:color="auto" w:sz="4" w:space="0"/>
            </w:tcBorders>
            <w:noWrap w:val="0"/>
            <w:vAlign w:val="center"/>
          </w:tcPr>
          <w:p w14:paraId="0B8D4D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p w14:paraId="6DA5D4A0">
            <w:pPr>
              <w:bidi w:val="0"/>
              <w:jc w:val="center"/>
              <w:rPr>
                <w:rFonts w:hint="eastAsia" w:asciiTheme="minorHAnsi" w:hAnsiTheme="minorHAnsi" w:eastAsiaTheme="minorEastAsia" w:cstheme="minorBidi"/>
                <w:kern w:val="2"/>
                <w:sz w:val="21"/>
                <w:szCs w:val="22"/>
                <w:lang w:val="en-US" w:eastAsia="zh-CN" w:bidi="ar-SA"/>
              </w:rPr>
            </w:pPr>
            <w:r>
              <w:rPr>
                <w:rFonts w:hint="eastAsia" w:ascii="宋体" w:hAnsi="宋体" w:eastAsia="宋体" w:cs="宋体"/>
                <w:kern w:val="2"/>
                <w:sz w:val="18"/>
                <w:szCs w:val="18"/>
                <w:lang w:val="en-US" w:eastAsia="zh-CN" w:bidi="ar-SA"/>
              </w:rPr>
              <w:t>120</w:t>
            </w:r>
            <w:r>
              <w:rPr>
                <w:rFonts w:hint="eastAsia" w:ascii="宋体" w:hAnsi="宋体" w:eastAsia="宋体" w:cs="宋体"/>
                <w:kern w:val="2"/>
                <w:sz w:val="18"/>
                <w:szCs w:val="18"/>
                <w:lang w:val="en-US" w:eastAsia="zh-CN" w:bidi="ar"/>
              </w:rPr>
              <w:t>元</w:t>
            </w:r>
          </w:p>
        </w:tc>
      </w:tr>
      <w:tr w14:paraId="41C4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5F9CFB20">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74B09E9D">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bottom"/>
          </w:tcPr>
          <w:p w14:paraId="785ECCAE">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Cs w:val="21"/>
                <w:lang w:val="en-US" w:bidi="ar"/>
              </w:rPr>
            </w:pPr>
            <w:r>
              <w:rPr>
                <w:rFonts w:hint="eastAsia" w:ascii="宋体" w:hAnsi="宋体" w:eastAsia="宋体" w:cs="宋体"/>
                <w:kern w:val="0"/>
                <w:sz w:val="21"/>
                <w:szCs w:val="21"/>
                <w:lang w:val="en-US" w:eastAsia="zh-CN" w:bidi="ar"/>
              </w:rPr>
              <w:t>抗中性粒细胞胞浆抗体测定(pANCA)(免疫学法)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45043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250402005</w:t>
            </w:r>
          </w:p>
        </w:tc>
        <w:tc>
          <w:tcPr>
            <w:tcW w:w="1125" w:type="dxa"/>
            <w:vMerge w:val="continue"/>
            <w:tcBorders>
              <w:left w:val="single" w:color="auto" w:sz="4" w:space="0"/>
              <w:right w:val="single" w:color="auto" w:sz="4" w:space="0"/>
            </w:tcBorders>
            <w:noWrap w:val="0"/>
            <w:vAlign w:val="center"/>
          </w:tcPr>
          <w:p w14:paraId="66ABBA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4ABC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537880EF">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491BA0A3">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bottom"/>
          </w:tcPr>
          <w:p w14:paraId="55335C73">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Cs w:val="21"/>
                <w:lang w:val="en-US" w:bidi="ar"/>
              </w:rPr>
            </w:pPr>
            <w:r>
              <w:rPr>
                <w:rFonts w:hint="eastAsia" w:ascii="宋体" w:hAnsi="宋体" w:eastAsia="宋体" w:cs="宋体"/>
                <w:kern w:val="0"/>
                <w:sz w:val="21"/>
                <w:szCs w:val="21"/>
                <w:lang w:val="en-US" w:eastAsia="zh-CN" w:bidi="ar"/>
              </w:rPr>
              <w:t>抗中性粒细胞胞浆抗体测定(cANCA)(免疫学法)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DAB60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250402005</w:t>
            </w:r>
          </w:p>
        </w:tc>
        <w:tc>
          <w:tcPr>
            <w:tcW w:w="1125" w:type="dxa"/>
            <w:vMerge w:val="continue"/>
            <w:tcBorders>
              <w:left w:val="single" w:color="auto" w:sz="4" w:space="0"/>
              <w:right w:val="single" w:color="auto" w:sz="4" w:space="0"/>
            </w:tcBorders>
            <w:noWrap w:val="0"/>
            <w:vAlign w:val="center"/>
          </w:tcPr>
          <w:p w14:paraId="7A5394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637B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6716A032">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300D3782">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bottom"/>
          </w:tcPr>
          <w:p w14:paraId="26D30305">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color w:val="000000"/>
                <w:kern w:val="0"/>
                <w:szCs w:val="21"/>
                <w:lang w:val="en-US" w:bidi="ar"/>
              </w:rPr>
            </w:pPr>
            <w:r>
              <w:rPr>
                <w:rFonts w:hint="eastAsia" w:ascii="宋体" w:hAnsi="宋体" w:eastAsia="宋体" w:cs="宋体"/>
                <w:kern w:val="0"/>
                <w:sz w:val="21"/>
                <w:szCs w:val="21"/>
                <w:lang w:val="en-US" w:eastAsia="zh-CN" w:bidi="ar"/>
              </w:rPr>
              <w:t>抗中性粒细胞胞浆抗体测定(PR3-ANCA)(免疫学法)</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198C1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250402005</w:t>
            </w:r>
          </w:p>
        </w:tc>
        <w:tc>
          <w:tcPr>
            <w:tcW w:w="1125" w:type="dxa"/>
            <w:vMerge w:val="continue"/>
            <w:tcBorders>
              <w:left w:val="single" w:color="auto" w:sz="4" w:space="0"/>
              <w:bottom w:val="single" w:color="auto" w:sz="4" w:space="0"/>
              <w:right w:val="single" w:color="auto" w:sz="4" w:space="0"/>
            </w:tcBorders>
            <w:noWrap w:val="0"/>
            <w:vAlign w:val="center"/>
          </w:tcPr>
          <w:p w14:paraId="3E08B7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49F07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54" w:type="dxa"/>
            <w:vMerge w:val="restart"/>
            <w:tcBorders>
              <w:top w:val="single" w:color="auto" w:sz="4" w:space="0"/>
              <w:left w:val="single" w:color="auto" w:sz="4" w:space="0"/>
              <w:bottom w:val="single" w:color="auto" w:sz="4" w:space="0"/>
              <w:right w:val="single" w:color="auto" w:sz="4" w:space="0"/>
            </w:tcBorders>
            <w:noWrap w:val="0"/>
            <w:vAlign w:val="bottom"/>
          </w:tcPr>
          <w:p w14:paraId="4D37D5DF">
            <w:pPr>
              <w:keepNext w:val="0"/>
              <w:keepLines w:val="0"/>
              <w:widowControl w:val="0"/>
              <w:suppressLineNumbers w:val="0"/>
              <w:spacing w:before="0" w:beforeAutospacing="0" w:after="0" w:afterAutospacing="0" w:line="96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14</w:t>
            </w:r>
          </w:p>
        </w:tc>
        <w:tc>
          <w:tcPr>
            <w:tcW w:w="2760" w:type="dxa"/>
            <w:vMerge w:val="restart"/>
            <w:tcBorders>
              <w:top w:val="single" w:color="auto" w:sz="4" w:space="0"/>
              <w:left w:val="single" w:color="auto" w:sz="4" w:space="0"/>
              <w:bottom w:val="single" w:color="auto" w:sz="4" w:space="0"/>
              <w:right w:val="single" w:color="auto" w:sz="4" w:space="0"/>
            </w:tcBorders>
            <w:noWrap w:val="0"/>
            <w:vAlign w:val="center"/>
          </w:tcPr>
          <w:p w14:paraId="61C88F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糖尿病相关自身抗体测定</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E58E27F">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抗胰岛素抗体测定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4675D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250402026-c</w:t>
            </w:r>
          </w:p>
        </w:tc>
        <w:tc>
          <w:tcPr>
            <w:tcW w:w="1125" w:type="dxa"/>
            <w:vMerge w:val="restart"/>
            <w:tcBorders>
              <w:top w:val="single" w:color="auto" w:sz="4" w:space="0"/>
              <w:left w:val="single" w:color="auto" w:sz="4" w:space="0"/>
              <w:right w:val="single" w:color="auto" w:sz="4" w:space="0"/>
            </w:tcBorders>
            <w:noWrap w:val="0"/>
            <w:vAlign w:val="center"/>
          </w:tcPr>
          <w:p w14:paraId="7765A6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179</w:t>
            </w:r>
            <w:r>
              <w:rPr>
                <w:rFonts w:hint="eastAsia" w:ascii="宋体" w:hAnsi="宋体" w:eastAsia="宋体" w:cs="宋体"/>
                <w:kern w:val="2"/>
                <w:sz w:val="18"/>
                <w:szCs w:val="18"/>
                <w:lang w:val="en-US" w:eastAsia="zh-CN" w:bidi="ar"/>
              </w:rPr>
              <w:t>元</w:t>
            </w:r>
          </w:p>
        </w:tc>
      </w:tr>
      <w:tr w14:paraId="55B7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55A0CDAC">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21714A27">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6726F1C5">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抗组织细胞抗体测定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44C79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250402014</w:t>
            </w:r>
          </w:p>
        </w:tc>
        <w:tc>
          <w:tcPr>
            <w:tcW w:w="1125" w:type="dxa"/>
            <w:vMerge w:val="continue"/>
            <w:tcBorders>
              <w:left w:val="single" w:color="auto" w:sz="4" w:space="0"/>
              <w:right w:val="single" w:color="auto" w:sz="4" w:space="0"/>
            </w:tcBorders>
            <w:noWrap w:val="0"/>
            <w:vAlign w:val="center"/>
          </w:tcPr>
          <w:p w14:paraId="65A239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4F9A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6F837805">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0C998EB5">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E95197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血清抗谷氨酸脱羧酶抗体</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E00D6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250310043-a</w:t>
            </w:r>
          </w:p>
        </w:tc>
        <w:tc>
          <w:tcPr>
            <w:tcW w:w="1125" w:type="dxa"/>
            <w:vMerge w:val="continue"/>
            <w:tcBorders>
              <w:left w:val="single" w:color="auto" w:sz="4" w:space="0"/>
              <w:bottom w:val="single" w:color="auto" w:sz="4" w:space="0"/>
              <w:right w:val="single" w:color="auto" w:sz="4" w:space="0"/>
            </w:tcBorders>
            <w:noWrap w:val="0"/>
            <w:vAlign w:val="center"/>
          </w:tcPr>
          <w:p w14:paraId="6BE89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1"/>
                <w:szCs w:val="21"/>
                <w:lang w:val="en-US" w:eastAsia="zh-CN" w:bidi="ar"/>
              </w:rPr>
            </w:pPr>
          </w:p>
        </w:tc>
      </w:tr>
      <w:tr w14:paraId="0256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171AD25B">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15</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76CC78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结核感染T细胞测定</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CDEC78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结核感染T细胞斑点试验(T SPOT-TB)</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9C8E0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250402060</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D00043F">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r>
              <w:rPr>
                <w:rFonts w:hint="eastAsia" w:ascii="宋体" w:hAnsi="宋体" w:eastAsia="宋体" w:cs="宋体"/>
                <w:kern w:val="2"/>
                <w:sz w:val="18"/>
                <w:szCs w:val="18"/>
                <w:lang w:val="en-US" w:eastAsia="zh-CN" w:bidi="ar"/>
              </w:rPr>
              <w:t>元</w:t>
            </w:r>
          </w:p>
        </w:tc>
      </w:tr>
      <w:tr w14:paraId="6A4C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037A3722">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16</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4B04D9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抗磷脂酶A2受体抗体IgG（PLA2R-IgG）检测</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200623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抗磷脂酶A2受体抗体检测</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45CBA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250307032</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3D53B48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135</w:t>
            </w:r>
            <w:r>
              <w:rPr>
                <w:rFonts w:hint="eastAsia" w:ascii="宋体" w:hAnsi="宋体" w:eastAsia="宋体" w:cs="宋体"/>
                <w:kern w:val="2"/>
                <w:sz w:val="18"/>
                <w:szCs w:val="18"/>
                <w:lang w:val="en-US" w:eastAsia="zh-CN" w:bidi="ar"/>
              </w:rPr>
              <w:t>元</w:t>
            </w:r>
          </w:p>
        </w:tc>
      </w:tr>
      <w:tr w14:paraId="2E85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0F1A262F">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zh-TW" w:eastAsia="zh-TW"/>
              </w:rPr>
            </w:pPr>
            <w:r>
              <w:rPr>
                <w:rFonts w:hint="eastAsia" w:ascii="宋体" w:hAnsi="宋体" w:eastAsia="宋体" w:cs="宋体"/>
                <w:kern w:val="2"/>
                <w:sz w:val="21"/>
                <w:szCs w:val="21"/>
                <w:lang w:val="en-US" w:eastAsia="zh-CN" w:bidi="ar"/>
              </w:rPr>
              <w:t>17</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37E7EF0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白介素6测定</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08BDA6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各种白介素测定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FB43B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250401014</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45B340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w:t>
            </w:r>
            <w:r>
              <w:rPr>
                <w:rFonts w:hint="eastAsia" w:ascii="宋体" w:hAnsi="宋体" w:eastAsia="宋体" w:cs="宋体"/>
                <w:kern w:val="2"/>
                <w:sz w:val="18"/>
                <w:szCs w:val="18"/>
                <w:lang w:val="en-US" w:eastAsia="zh-CN" w:bidi="ar"/>
              </w:rPr>
              <w:t>元</w:t>
            </w:r>
          </w:p>
        </w:tc>
      </w:tr>
      <w:tr w14:paraId="4981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bottom"/>
          </w:tcPr>
          <w:p w14:paraId="619A24F5">
            <w:pPr>
              <w:keepNext w:val="0"/>
              <w:keepLines w:val="0"/>
              <w:widowControl w:val="0"/>
              <w:suppressLineNumbers w:val="0"/>
              <w:spacing w:before="0" w:beforeAutospacing="0" w:after="0" w:afterAutospacing="0" w:line="240" w:lineRule="auto"/>
              <w:ind w:left="0" w:right="0"/>
              <w:jc w:val="center"/>
              <w:rPr>
                <w:rFonts w:hint="default" w:ascii="宋体" w:hAnsi="宋体" w:eastAsia="宋体" w:cs="宋体"/>
                <w:szCs w:val="21"/>
                <w:lang w:val="en-US" w:eastAsia="zh-TW"/>
              </w:rPr>
            </w:pPr>
            <w:r>
              <w:rPr>
                <w:rFonts w:hint="eastAsia" w:ascii="宋体" w:hAnsi="宋体" w:eastAsia="宋体" w:cs="宋体"/>
                <w:kern w:val="2"/>
                <w:sz w:val="21"/>
                <w:szCs w:val="21"/>
                <w:lang w:val="en-US" w:eastAsia="zh-CN" w:bidi="ar"/>
              </w:rPr>
              <w:t>1</w:t>
            </w:r>
            <w:r>
              <w:rPr>
                <w:rFonts w:hint="eastAsia" w:ascii="宋体" w:hAnsi="宋体" w:cs="宋体"/>
                <w:kern w:val="2"/>
                <w:sz w:val="21"/>
                <w:szCs w:val="21"/>
                <w:lang w:val="en-US" w:eastAsia="zh-CN" w:bidi="ar"/>
              </w:rPr>
              <w:t>8</w:t>
            </w:r>
          </w:p>
        </w:tc>
        <w:tc>
          <w:tcPr>
            <w:tcW w:w="2760" w:type="dxa"/>
            <w:tcBorders>
              <w:top w:val="single" w:color="auto" w:sz="4" w:space="0"/>
              <w:left w:val="single" w:color="auto" w:sz="4" w:space="0"/>
              <w:bottom w:val="single" w:color="auto" w:sz="4" w:space="0"/>
              <w:right w:val="single" w:color="auto" w:sz="4" w:space="0"/>
            </w:tcBorders>
            <w:noWrap w:val="0"/>
            <w:vAlign w:val="center"/>
          </w:tcPr>
          <w:p w14:paraId="3CF4D465">
            <w:pPr>
              <w:keepNext w:val="0"/>
              <w:keepLines w:val="0"/>
              <w:widowControl/>
              <w:suppressLineNumbers w:val="0"/>
              <w:spacing w:before="0" w:beforeAutospacing="0" w:after="0" w:afterAutospacing="0" w:line="240" w:lineRule="auto"/>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补体C3+C4测定</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C5ECB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单项补体测定</w:t>
            </w:r>
            <w:r>
              <w:rPr>
                <w:rFonts w:hint="default" w:ascii="Arial" w:hAnsi="Arial" w:cs="Arial"/>
                <w:kern w:val="2"/>
                <w:sz w:val="21"/>
                <w:szCs w:val="21"/>
                <w:lang w:val="en-US" w:eastAsia="zh-CN" w:bidi="ar"/>
              </w:rPr>
              <w:t>×</w:t>
            </w:r>
            <w:r>
              <w:rPr>
                <w:rFonts w:hint="eastAsia" w:ascii="Arial" w:hAnsi="Arial" w:cs="Arial"/>
                <w:kern w:val="2"/>
                <w:sz w:val="21"/>
                <w:szCs w:val="21"/>
                <w:lang w:val="en-US" w:eastAsia="zh-CN" w:bidi="ar"/>
              </w:rPr>
              <w:t>2</w:t>
            </w:r>
            <w:r>
              <w:rPr>
                <w:rFonts w:hint="eastAsia" w:ascii="宋体" w:hAnsi="宋体" w:cs="宋体"/>
                <w:kern w:val="2"/>
                <w:sz w:val="21"/>
                <w:szCs w:val="21"/>
                <w:lang w:val="en-US" w:eastAsia="zh-CN" w:bidi="ar"/>
              </w:rPr>
              <w:t>项</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F815F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Cs w:val="21"/>
                <w:lang w:val="en-US" w:bidi="ar"/>
              </w:rPr>
            </w:pPr>
            <w:r>
              <w:rPr>
                <w:rFonts w:hint="eastAsia" w:ascii="宋体" w:hAnsi="宋体" w:eastAsia="宋体" w:cs="宋体"/>
                <w:color w:val="000000"/>
                <w:kern w:val="0"/>
                <w:sz w:val="21"/>
                <w:szCs w:val="21"/>
                <w:lang w:val="en-US" w:eastAsia="zh-CN" w:bidi="ar"/>
              </w:rPr>
              <w:t>250401020-a</w:t>
            </w:r>
          </w:p>
        </w:tc>
        <w:tc>
          <w:tcPr>
            <w:tcW w:w="1125" w:type="dxa"/>
            <w:tcBorders>
              <w:top w:val="single" w:color="auto" w:sz="4" w:space="0"/>
              <w:left w:val="single" w:color="auto" w:sz="4" w:space="0"/>
              <w:right w:val="single" w:color="auto" w:sz="4" w:space="0"/>
            </w:tcBorders>
            <w:noWrap w:val="0"/>
            <w:vAlign w:val="center"/>
          </w:tcPr>
          <w:p w14:paraId="112B00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w:t>
            </w:r>
            <w:r>
              <w:rPr>
                <w:rFonts w:hint="eastAsia" w:ascii="宋体" w:hAnsi="宋体" w:eastAsia="宋体" w:cs="宋体"/>
                <w:kern w:val="2"/>
                <w:sz w:val="18"/>
                <w:szCs w:val="18"/>
                <w:lang w:val="en-US" w:eastAsia="zh-CN" w:bidi="ar"/>
              </w:rPr>
              <w:t>元</w:t>
            </w:r>
          </w:p>
        </w:tc>
      </w:tr>
      <w:tr w14:paraId="16E7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54" w:type="dxa"/>
            <w:vMerge w:val="restart"/>
            <w:tcBorders>
              <w:top w:val="single" w:color="auto" w:sz="4" w:space="0"/>
              <w:left w:val="single" w:color="auto" w:sz="4" w:space="0"/>
              <w:bottom w:val="single" w:color="auto" w:sz="4" w:space="0"/>
              <w:right w:val="single" w:color="auto" w:sz="4" w:space="0"/>
            </w:tcBorders>
            <w:noWrap w:val="0"/>
            <w:vAlign w:val="bottom"/>
          </w:tcPr>
          <w:p w14:paraId="127927DC">
            <w:pPr>
              <w:keepNext w:val="0"/>
              <w:keepLines w:val="0"/>
              <w:widowControl w:val="0"/>
              <w:suppressLineNumbers w:val="0"/>
              <w:spacing w:before="0" w:beforeAutospacing="0" w:after="0" w:afterAutospacing="0" w:line="1200" w:lineRule="auto"/>
              <w:ind w:left="0" w:right="0"/>
              <w:jc w:val="center"/>
              <w:rPr>
                <w:rFonts w:hint="default" w:ascii="宋体" w:hAnsi="宋体" w:eastAsia="宋体" w:cs="宋体"/>
                <w:szCs w:val="21"/>
                <w:lang w:val="en-US" w:eastAsia="zh-CN"/>
              </w:rPr>
            </w:pPr>
            <w:r>
              <w:rPr>
                <w:rFonts w:hint="eastAsia" w:ascii="宋体" w:hAnsi="宋体" w:cs="宋体"/>
                <w:szCs w:val="21"/>
                <w:lang w:val="en-US" w:eastAsia="zh-CN"/>
              </w:rPr>
              <w:t>19</w:t>
            </w:r>
          </w:p>
        </w:tc>
        <w:tc>
          <w:tcPr>
            <w:tcW w:w="2760" w:type="dxa"/>
            <w:vMerge w:val="restart"/>
            <w:tcBorders>
              <w:top w:val="single" w:color="auto" w:sz="4" w:space="0"/>
              <w:left w:val="single" w:color="auto" w:sz="4" w:space="0"/>
              <w:bottom w:val="single" w:color="auto" w:sz="4" w:space="0"/>
              <w:right w:val="single" w:color="auto" w:sz="4" w:space="0"/>
            </w:tcBorders>
            <w:noWrap w:val="0"/>
            <w:vAlign w:val="center"/>
          </w:tcPr>
          <w:p w14:paraId="603E93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高血压四项</w:t>
            </w:r>
          </w:p>
        </w:tc>
        <w:tc>
          <w:tcPr>
            <w:tcW w:w="2805" w:type="dxa"/>
            <w:tcBorders>
              <w:top w:val="single" w:color="auto" w:sz="4" w:space="0"/>
              <w:left w:val="single" w:color="auto" w:sz="4" w:space="0"/>
              <w:bottom w:val="single" w:color="auto" w:sz="4" w:space="0"/>
              <w:right w:val="single" w:color="auto" w:sz="4" w:space="0"/>
            </w:tcBorders>
            <w:noWrap w:val="0"/>
            <w:vAlign w:val="center"/>
          </w:tcPr>
          <w:p w14:paraId="3FAB848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血管紧张素I测定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3B9B7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250310027</w:t>
            </w:r>
          </w:p>
        </w:tc>
        <w:tc>
          <w:tcPr>
            <w:tcW w:w="1125" w:type="dxa"/>
            <w:vMerge w:val="restart"/>
            <w:tcBorders>
              <w:top w:val="single" w:color="auto" w:sz="4" w:space="0"/>
              <w:left w:val="single" w:color="auto" w:sz="4" w:space="0"/>
              <w:right w:val="single" w:color="auto" w:sz="4" w:space="0"/>
            </w:tcBorders>
            <w:noWrap w:val="0"/>
            <w:vAlign w:val="center"/>
          </w:tcPr>
          <w:p w14:paraId="102C34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94</w:t>
            </w:r>
            <w:r>
              <w:rPr>
                <w:rFonts w:hint="eastAsia" w:ascii="宋体" w:hAnsi="宋体" w:eastAsia="宋体" w:cs="宋体"/>
                <w:kern w:val="2"/>
                <w:sz w:val="18"/>
                <w:szCs w:val="18"/>
                <w:lang w:val="en-US" w:eastAsia="zh-CN" w:bidi="ar"/>
              </w:rPr>
              <w:t>元</w:t>
            </w:r>
          </w:p>
        </w:tc>
      </w:tr>
      <w:tr w14:paraId="4BD2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7407671B">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4BBA692B">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1E446D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血管紧张素Ⅱ测定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6A42B78">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color w:val="000000"/>
                <w:kern w:val="0"/>
                <w:sz w:val="21"/>
                <w:szCs w:val="21"/>
                <w:lang w:val="en-US" w:eastAsia="zh-CN" w:bidi="ar"/>
              </w:rPr>
              <w:t>250310028</w:t>
            </w:r>
          </w:p>
        </w:tc>
        <w:tc>
          <w:tcPr>
            <w:tcW w:w="1125" w:type="dxa"/>
            <w:vMerge w:val="continue"/>
            <w:tcBorders>
              <w:left w:val="single" w:color="auto" w:sz="4" w:space="0"/>
              <w:right w:val="single" w:color="auto" w:sz="4" w:space="0"/>
            </w:tcBorders>
            <w:noWrap w:val="0"/>
            <w:vAlign w:val="center"/>
          </w:tcPr>
          <w:p w14:paraId="578321A5">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0"/>
                <w:sz w:val="21"/>
                <w:szCs w:val="21"/>
                <w:lang w:val="en-US" w:eastAsia="zh-CN" w:bidi="ar"/>
              </w:rPr>
            </w:pPr>
          </w:p>
        </w:tc>
      </w:tr>
      <w:tr w14:paraId="7BC4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668CC230">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3B5A7D3D">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5DA19D27">
            <w:pPr>
              <w:keepNext w:val="0"/>
              <w:keepLines w:val="0"/>
              <w:widowControl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血浆肾素活性测定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802CD27">
            <w:pPr>
              <w:keepNext w:val="0"/>
              <w:keepLines w:val="0"/>
              <w:widowControl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250310026</w:t>
            </w:r>
          </w:p>
        </w:tc>
        <w:tc>
          <w:tcPr>
            <w:tcW w:w="1125" w:type="dxa"/>
            <w:vMerge w:val="continue"/>
            <w:tcBorders>
              <w:left w:val="single" w:color="auto" w:sz="4" w:space="0"/>
              <w:right w:val="single" w:color="auto" w:sz="4" w:space="0"/>
            </w:tcBorders>
            <w:noWrap w:val="0"/>
            <w:vAlign w:val="center"/>
          </w:tcPr>
          <w:p w14:paraId="1CDC81FD">
            <w:pPr>
              <w:keepNext w:val="0"/>
              <w:keepLines w:val="0"/>
              <w:widowControl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kern w:val="2"/>
                <w:sz w:val="21"/>
                <w:szCs w:val="21"/>
                <w:lang w:val="en-US" w:eastAsia="zh-CN" w:bidi="ar"/>
              </w:rPr>
            </w:pPr>
          </w:p>
        </w:tc>
      </w:tr>
      <w:tr w14:paraId="07F3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654" w:type="dxa"/>
            <w:vMerge w:val="continue"/>
            <w:tcBorders>
              <w:top w:val="single" w:color="auto" w:sz="4" w:space="0"/>
              <w:left w:val="single" w:color="auto" w:sz="4" w:space="0"/>
              <w:bottom w:val="single" w:color="auto" w:sz="4" w:space="0"/>
              <w:right w:val="single" w:color="auto" w:sz="4" w:space="0"/>
            </w:tcBorders>
            <w:noWrap w:val="0"/>
            <w:vAlign w:val="bottom"/>
          </w:tcPr>
          <w:p w14:paraId="0A573B89">
            <w:pPr>
              <w:jc w:val="both"/>
              <w:rPr>
                <w:rFonts w:hint="eastAsia" w:ascii="宋体" w:hAnsi="宋体" w:eastAsia="宋体" w:cs="宋体"/>
                <w:sz w:val="21"/>
                <w:szCs w:val="21"/>
              </w:rPr>
            </w:pPr>
          </w:p>
        </w:tc>
        <w:tc>
          <w:tcPr>
            <w:tcW w:w="2760" w:type="dxa"/>
            <w:vMerge w:val="continue"/>
            <w:tcBorders>
              <w:top w:val="single" w:color="auto" w:sz="4" w:space="0"/>
              <w:left w:val="single" w:color="auto" w:sz="4" w:space="0"/>
              <w:bottom w:val="single" w:color="auto" w:sz="4" w:space="0"/>
              <w:right w:val="single" w:color="auto" w:sz="4" w:space="0"/>
            </w:tcBorders>
            <w:noWrap w:val="0"/>
            <w:vAlign w:val="center"/>
          </w:tcPr>
          <w:p w14:paraId="723AC18B">
            <w:pPr>
              <w:jc w:val="both"/>
              <w:rPr>
                <w:rFonts w:hint="eastAsia" w:ascii="宋体" w:hAnsi="宋体" w:eastAsia="宋体" w:cs="宋体"/>
                <w:sz w:val="21"/>
                <w:szCs w:val="21"/>
              </w:rPr>
            </w:pPr>
          </w:p>
        </w:tc>
        <w:tc>
          <w:tcPr>
            <w:tcW w:w="2805" w:type="dxa"/>
            <w:tcBorders>
              <w:top w:val="single" w:color="auto" w:sz="4" w:space="0"/>
              <w:left w:val="single" w:color="auto" w:sz="4" w:space="0"/>
              <w:bottom w:val="single" w:color="auto" w:sz="4" w:space="0"/>
              <w:right w:val="single" w:color="auto" w:sz="4" w:space="0"/>
            </w:tcBorders>
            <w:noWrap w:val="0"/>
            <w:vAlign w:val="center"/>
          </w:tcPr>
          <w:p w14:paraId="480587BE">
            <w:pPr>
              <w:keepNext w:val="0"/>
              <w:keepLines w:val="0"/>
              <w:widowControl w:val="0"/>
              <w:suppressLineNumbers w:val="0"/>
              <w:spacing w:before="0" w:beforeAutospacing="0" w:after="0" w:afterAutospacing="0"/>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醛固酮测定</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B4F5599">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250310023-a</w:t>
            </w:r>
          </w:p>
        </w:tc>
        <w:tc>
          <w:tcPr>
            <w:tcW w:w="1125" w:type="dxa"/>
            <w:vMerge w:val="continue"/>
            <w:tcBorders>
              <w:left w:val="single" w:color="auto" w:sz="4" w:space="0"/>
              <w:bottom w:val="single" w:color="auto" w:sz="4" w:space="0"/>
              <w:right w:val="single" w:color="auto" w:sz="4" w:space="0"/>
            </w:tcBorders>
            <w:noWrap w:val="0"/>
            <w:vAlign w:val="center"/>
          </w:tcPr>
          <w:p w14:paraId="1DB04C3F">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p>
        </w:tc>
      </w:tr>
      <w:tr w14:paraId="122F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6902E635">
            <w:pPr>
              <w:keepNext w:val="0"/>
              <w:keepLines w:val="0"/>
              <w:widowControl w:val="0"/>
              <w:suppressLineNumbers w:val="0"/>
              <w:spacing w:before="0" w:beforeAutospacing="0" w:after="0" w:afterAutospacing="0"/>
              <w:ind w:left="0" w:right="0"/>
              <w:jc w:val="center"/>
              <w:rPr>
                <w:rFonts w:hint="default" w:ascii="宋体" w:hAnsi="宋体" w:eastAsia="宋体" w:cs="宋体"/>
                <w:szCs w:val="21"/>
                <w:lang w:val="en-US"/>
              </w:rPr>
            </w:pPr>
            <w:r>
              <w:rPr>
                <w:rFonts w:hint="eastAsia" w:ascii="宋体" w:hAnsi="宋体" w:eastAsia="宋体" w:cs="宋体"/>
                <w:kern w:val="2"/>
                <w:sz w:val="21"/>
                <w:szCs w:val="21"/>
                <w:lang w:val="en-US" w:eastAsia="zh-CN" w:bidi="ar"/>
              </w:rPr>
              <w:t>2</w:t>
            </w:r>
            <w:r>
              <w:rPr>
                <w:rFonts w:hint="eastAsia" w:ascii="宋体" w:hAnsi="宋体" w:cs="宋体"/>
                <w:kern w:val="2"/>
                <w:sz w:val="21"/>
                <w:szCs w:val="21"/>
                <w:lang w:val="en-US" w:eastAsia="zh-CN" w:bidi="ar"/>
              </w:rPr>
              <w:t>0</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4BBE06AB">
            <w:pPr>
              <w:keepNext w:val="0"/>
              <w:keepLines w:val="0"/>
              <w:widowControl w:val="0"/>
              <w:suppressLineNumbers w:val="0"/>
              <w:spacing w:before="0" w:beforeAutospacing="0" w:after="0" w:afterAutospacing="0"/>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真菌培养及鉴定</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08C259C5">
            <w:pPr>
              <w:keepNext w:val="0"/>
              <w:keepLines w:val="0"/>
              <w:widowControl w:val="0"/>
              <w:suppressLineNumbers w:val="0"/>
              <w:spacing w:before="0" w:beforeAutospacing="0" w:after="0" w:afterAutospacing="0"/>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真菌培养及鉴定</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4CB96E95">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250501027</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172D9906">
            <w:pPr>
              <w:jc w:val="center"/>
              <w:rPr>
                <w:rFonts w:hint="eastAsia" w:ascii="宋体" w:hAnsi="宋体" w:eastAsia="宋体" w:cs="宋体"/>
                <w:kern w:val="2"/>
                <w:sz w:val="18"/>
                <w:szCs w:val="18"/>
                <w:vertAlign w:val="baseline"/>
                <w:lang w:val="en-US" w:eastAsia="zh-CN" w:bidi="ar-SA"/>
              </w:rPr>
            </w:pPr>
            <w:r>
              <w:rPr>
                <w:rFonts w:hint="eastAsia" w:ascii="宋体" w:hAnsi="宋体" w:eastAsia="宋体" w:cs="宋体"/>
                <w:sz w:val="18"/>
                <w:szCs w:val="18"/>
                <w:vertAlign w:val="baseline"/>
                <w:lang w:val="en-US" w:eastAsia="zh-CN"/>
              </w:rPr>
              <w:t>25</w:t>
            </w:r>
            <w:r>
              <w:rPr>
                <w:rFonts w:hint="eastAsia" w:ascii="宋体" w:hAnsi="宋体" w:eastAsia="宋体" w:cs="宋体"/>
                <w:kern w:val="2"/>
                <w:sz w:val="18"/>
                <w:szCs w:val="18"/>
                <w:lang w:val="en-US" w:eastAsia="zh-CN" w:bidi="ar"/>
              </w:rPr>
              <w:t>元</w:t>
            </w:r>
          </w:p>
        </w:tc>
      </w:tr>
      <w:tr w14:paraId="6CF9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53B2F161">
            <w:pPr>
              <w:keepNext w:val="0"/>
              <w:keepLines w:val="0"/>
              <w:widowControl w:val="0"/>
              <w:suppressLineNumbers w:val="0"/>
              <w:spacing w:before="0" w:beforeAutospacing="0" w:after="0" w:afterAutospacing="0"/>
              <w:ind w:left="0" w:right="0"/>
              <w:jc w:val="center"/>
              <w:rPr>
                <w:rFonts w:hint="default" w:ascii="宋体" w:hAnsi="宋体" w:eastAsia="宋体" w:cs="宋体"/>
                <w:szCs w:val="21"/>
                <w:lang w:val="en-US"/>
              </w:rPr>
            </w:pPr>
            <w:r>
              <w:rPr>
                <w:rFonts w:hint="eastAsia" w:ascii="宋体" w:hAnsi="宋体" w:eastAsia="宋体" w:cs="宋体"/>
                <w:kern w:val="2"/>
                <w:sz w:val="21"/>
                <w:szCs w:val="21"/>
                <w:lang w:val="en-US" w:eastAsia="zh-CN" w:bidi="ar"/>
              </w:rPr>
              <w:t>2</w:t>
            </w:r>
            <w:r>
              <w:rPr>
                <w:rFonts w:hint="eastAsia" w:ascii="宋体" w:hAnsi="宋体" w:cs="宋体"/>
                <w:kern w:val="2"/>
                <w:sz w:val="21"/>
                <w:szCs w:val="21"/>
                <w:lang w:val="en-US" w:eastAsia="zh-CN" w:bidi="ar"/>
              </w:rPr>
              <w:t>1</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6714B980">
            <w:pPr>
              <w:keepNext w:val="0"/>
              <w:keepLines w:val="0"/>
              <w:widowControl w:val="0"/>
              <w:suppressLineNumbers w:val="0"/>
              <w:spacing w:before="0" w:beforeAutospacing="0" w:after="0" w:afterAutospacing="0"/>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丙肝RNA测定</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352A745D">
            <w:pPr>
              <w:keepNext w:val="0"/>
              <w:keepLines w:val="0"/>
              <w:widowControl w:val="0"/>
              <w:suppressLineNumbers w:val="0"/>
              <w:spacing w:before="0" w:beforeAutospacing="0" w:after="0" w:afterAutospacing="0"/>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丙型肝炎RNA测定</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6758F4B9">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250403013</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672CA349">
            <w:pPr>
              <w:jc w:val="center"/>
              <w:rPr>
                <w:rFonts w:hint="eastAsia" w:asciiTheme="minorHAnsi" w:hAnsiTheme="minorHAnsi" w:eastAsiaTheme="minorEastAsia" w:cstheme="minorBidi"/>
                <w:kern w:val="2"/>
                <w:sz w:val="18"/>
                <w:szCs w:val="18"/>
                <w:vertAlign w:val="baseline"/>
                <w:lang w:val="en-US" w:eastAsia="zh-CN" w:bidi="ar-SA"/>
              </w:rPr>
            </w:pPr>
            <w:r>
              <w:rPr>
                <w:rFonts w:hint="eastAsia" w:ascii="宋体" w:hAnsi="宋体" w:eastAsia="宋体" w:cs="宋体"/>
                <w:sz w:val="18"/>
                <w:szCs w:val="18"/>
                <w:vertAlign w:val="baseline"/>
                <w:lang w:val="en-US" w:eastAsia="zh-CN"/>
              </w:rPr>
              <w:t>55</w:t>
            </w:r>
            <w:r>
              <w:rPr>
                <w:rFonts w:hint="eastAsia" w:ascii="宋体" w:hAnsi="宋体" w:eastAsia="宋体" w:cs="宋体"/>
                <w:kern w:val="2"/>
                <w:sz w:val="18"/>
                <w:szCs w:val="18"/>
                <w:lang w:val="en-US" w:eastAsia="zh-CN" w:bidi="ar"/>
              </w:rPr>
              <w:t>元</w:t>
            </w:r>
          </w:p>
        </w:tc>
      </w:tr>
      <w:tr w14:paraId="6191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3AD991A7">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22</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087C1EF0">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降钙素</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03D64E48">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降钙素测定（化学发光法）</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0AD4D6E6">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250310008-a</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44AD0101">
            <w:pPr>
              <w:jc w:val="center"/>
              <w:rPr>
                <w:rFonts w:hint="default"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60元</w:t>
            </w:r>
          </w:p>
        </w:tc>
      </w:tr>
      <w:tr w14:paraId="2A65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Merge w:val="restart"/>
            <w:tcBorders>
              <w:top w:val="single" w:color="auto" w:sz="4" w:space="0"/>
              <w:left w:val="single" w:color="auto" w:sz="4" w:space="0"/>
              <w:right w:val="single" w:color="auto" w:sz="4" w:space="0"/>
            </w:tcBorders>
            <w:noWrap w:val="0"/>
            <w:vAlign w:val="top"/>
          </w:tcPr>
          <w:p w14:paraId="00533C3F">
            <w:pPr>
              <w:keepNext w:val="0"/>
              <w:keepLines w:val="0"/>
              <w:widowControl w:val="0"/>
              <w:suppressLineNumbers w:val="0"/>
              <w:spacing w:before="0" w:beforeAutospacing="0" w:after="0" w:afterAutospacing="0" w:line="480" w:lineRule="auto"/>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23</w:t>
            </w:r>
          </w:p>
        </w:tc>
        <w:tc>
          <w:tcPr>
            <w:tcW w:w="2760" w:type="dxa"/>
            <w:vMerge w:val="restart"/>
            <w:tcBorders>
              <w:top w:val="single" w:color="auto" w:sz="4" w:space="0"/>
              <w:left w:val="single" w:color="auto" w:sz="4" w:space="0"/>
              <w:right w:val="single" w:color="auto" w:sz="4" w:space="0"/>
            </w:tcBorders>
            <w:noWrap w:val="0"/>
            <w:vAlign w:val="top"/>
          </w:tcPr>
          <w:p w14:paraId="1E7E57CD">
            <w:pPr>
              <w:keepNext w:val="0"/>
              <w:keepLines w:val="0"/>
              <w:widowControl w:val="0"/>
              <w:suppressLineNumbers w:val="0"/>
              <w:spacing w:before="0" w:beforeAutospacing="0" w:after="0" w:afterAutospacing="0" w:line="480" w:lineRule="auto"/>
              <w:ind w:left="0" w:right="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外周血染色体400带检测</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04ED0976">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外周血细胞染色体检查</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5CD2BBCA">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250700001</w:t>
            </w:r>
          </w:p>
        </w:tc>
        <w:tc>
          <w:tcPr>
            <w:tcW w:w="1125" w:type="dxa"/>
            <w:vMerge w:val="restart"/>
            <w:tcBorders>
              <w:top w:val="single" w:color="auto" w:sz="4" w:space="0"/>
              <w:left w:val="single" w:color="auto" w:sz="4" w:space="0"/>
              <w:right w:val="single" w:color="auto" w:sz="4" w:space="0"/>
            </w:tcBorders>
            <w:noWrap w:val="0"/>
            <w:vAlign w:val="top"/>
          </w:tcPr>
          <w:p w14:paraId="64A8FB5C">
            <w:pPr>
              <w:spacing w:line="480" w:lineRule="auto"/>
              <w:jc w:val="center"/>
              <w:rPr>
                <w:rFonts w:hint="default"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240元</w:t>
            </w:r>
          </w:p>
        </w:tc>
      </w:tr>
      <w:tr w14:paraId="058D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Merge w:val="continue"/>
            <w:tcBorders>
              <w:left w:val="single" w:color="auto" w:sz="4" w:space="0"/>
              <w:bottom w:val="single" w:color="auto" w:sz="4" w:space="0"/>
              <w:right w:val="single" w:color="auto" w:sz="4" w:space="0"/>
            </w:tcBorders>
            <w:noWrap w:val="0"/>
            <w:vAlign w:val="top"/>
          </w:tcPr>
          <w:p w14:paraId="51C635DC">
            <w:pPr>
              <w:keepNext w:val="0"/>
              <w:keepLines w:val="0"/>
              <w:widowControl w:val="0"/>
              <w:suppressLineNumbers w:val="0"/>
              <w:spacing w:before="0" w:beforeAutospacing="0" w:after="0" w:afterAutospacing="0"/>
              <w:ind w:left="0" w:right="0"/>
              <w:jc w:val="center"/>
              <w:rPr>
                <w:rFonts w:hint="eastAsia" w:ascii="宋体" w:hAnsi="宋体" w:cs="宋体"/>
                <w:kern w:val="2"/>
                <w:sz w:val="21"/>
                <w:szCs w:val="21"/>
                <w:lang w:val="en-US" w:eastAsia="zh-CN" w:bidi="ar"/>
              </w:rPr>
            </w:pPr>
          </w:p>
        </w:tc>
        <w:tc>
          <w:tcPr>
            <w:tcW w:w="2760" w:type="dxa"/>
            <w:vMerge w:val="continue"/>
            <w:tcBorders>
              <w:left w:val="single" w:color="auto" w:sz="4" w:space="0"/>
              <w:bottom w:val="single" w:color="auto" w:sz="4" w:space="0"/>
              <w:right w:val="single" w:color="auto" w:sz="4" w:space="0"/>
            </w:tcBorders>
            <w:noWrap w:val="0"/>
            <w:vAlign w:val="top"/>
          </w:tcPr>
          <w:p w14:paraId="012D67DE">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top"/>
          </w:tcPr>
          <w:p w14:paraId="6C5C60B5">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培养细胞的染色体分析</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7BE1F6D9">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250700014</w:t>
            </w:r>
          </w:p>
        </w:tc>
        <w:tc>
          <w:tcPr>
            <w:tcW w:w="1125" w:type="dxa"/>
            <w:vMerge w:val="continue"/>
            <w:tcBorders>
              <w:left w:val="single" w:color="auto" w:sz="4" w:space="0"/>
              <w:bottom w:val="single" w:color="auto" w:sz="4" w:space="0"/>
              <w:right w:val="single" w:color="auto" w:sz="4" w:space="0"/>
            </w:tcBorders>
            <w:noWrap w:val="0"/>
            <w:vAlign w:val="top"/>
          </w:tcPr>
          <w:p w14:paraId="781E99F3">
            <w:pPr>
              <w:jc w:val="center"/>
              <w:rPr>
                <w:rFonts w:hint="default" w:ascii="宋体" w:hAnsi="宋体" w:eastAsia="宋体" w:cs="宋体"/>
                <w:sz w:val="18"/>
                <w:szCs w:val="18"/>
                <w:vertAlign w:val="baseline"/>
                <w:lang w:val="en-US" w:eastAsia="zh-CN"/>
              </w:rPr>
            </w:pPr>
          </w:p>
        </w:tc>
      </w:tr>
      <w:tr w14:paraId="4DFB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right w:val="single" w:color="auto" w:sz="4" w:space="0"/>
            </w:tcBorders>
            <w:noWrap w:val="0"/>
            <w:vAlign w:val="top"/>
          </w:tcPr>
          <w:p w14:paraId="7D48FEC5">
            <w:pPr>
              <w:keepNext w:val="0"/>
              <w:keepLines w:val="0"/>
              <w:widowControl w:val="0"/>
              <w:suppressLineNumbers w:val="0"/>
              <w:spacing w:before="0" w:beforeAutospacing="0" w:after="0" w:afterAutospacing="0" w:line="240" w:lineRule="auto"/>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24</w:t>
            </w:r>
          </w:p>
        </w:tc>
        <w:tc>
          <w:tcPr>
            <w:tcW w:w="2760" w:type="dxa"/>
            <w:tcBorders>
              <w:top w:val="single" w:color="auto" w:sz="4" w:space="0"/>
              <w:left w:val="single" w:color="auto" w:sz="4" w:space="0"/>
              <w:right w:val="single" w:color="auto" w:sz="4" w:space="0"/>
            </w:tcBorders>
            <w:noWrap w:val="0"/>
            <w:vAlign w:val="top"/>
          </w:tcPr>
          <w:p w14:paraId="7570B2EA">
            <w:pPr>
              <w:keepNext w:val="0"/>
              <w:keepLines w:val="0"/>
              <w:widowControl w:val="0"/>
              <w:suppressLineNumbers w:val="0"/>
              <w:spacing w:before="0" w:beforeAutospacing="0" w:after="0" w:afterAutospacing="0" w:line="240" w:lineRule="auto"/>
              <w:ind w:left="0" w:right="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免疫球蛋白三项</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29776DC6">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免疫球蛋白定量测定</w:t>
            </w:r>
            <w:r>
              <w:rPr>
                <w:rFonts w:hint="default" w:ascii="Arial" w:hAnsi="Arial" w:cs="Arial"/>
                <w:kern w:val="2"/>
                <w:sz w:val="21"/>
                <w:szCs w:val="21"/>
                <w:lang w:val="en-US" w:eastAsia="zh-CN" w:bidi="ar"/>
              </w:rPr>
              <w:t>×</w:t>
            </w:r>
            <w:r>
              <w:rPr>
                <w:rFonts w:hint="eastAsia" w:ascii="宋体" w:hAnsi="宋体" w:cs="宋体"/>
                <w:kern w:val="2"/>
                <w:sz w:val="21"/>
                <w:szCs w:val="21"/>
                <w:lang w:val="en-US" w:eastAsia="zh-CN" w:bidi="ar"/>
              </w:rPr>
              <w:t>3项</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16E24816">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250401023</w:t>
            </w:r>
          </w:p>
        </w:tc>
        <w:tc>
          <w:tcPr>
            <w:tcW w:w="1125" w:type="dxa"/>
            <w:tcBorders>
              <w:top w:val="single" w:color="auto" w:sz="4" w:space="0"/>
              <w:left w:val="single" w:color="auto" w:sz="4" w:space="0"/>
              <w:right w:val="single" w:color="auto" w:sz="4" w:space="0"/>
            </w:tcBorders>
            <w:noWrap w:val="0"/>
            <w:vAlign w:val="top"/>
          </w:tcPr>
          <w:p w14:paraId="7666C102">
            <w:pPr>
              <w:spacing w:line="240" w:lineRule="auto"/>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45元</w:t>
            </w:r>
          </w:p>
        </w:tc>
      </w:tr>
      <w:tr w14:paraId="455E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3653D5F4">
            <w:pPr>
              <w:keepNext w:val="0"/>
              <w:keepLines w:val="0"/>
              <w:widowControl w:val="0"/>
              <w:suppressLineNumbers w:val="0"/>
              <w:spacing w:before="0" w:beforeAutospacing="0" w:after="0" w:afterAutospacing="0" w:line="480" w:lineRule="auto"/>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25</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7AFC2D31">
            <w:pPr>
              <w:keepNext w:val="0"/>
              <w:keepLines w:val="0"/>
              <w:widowControl w:val="0"/>
              <w:suppressLineNumbers w:val="0"/>
              <w:spacing w:before="0" w:beforeAutospacing="0" w:after="0" w:afterAutospacing="0" w:line="480" w:lineRule="auto"/>
              <w:ind w:left="0" w:right="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25羟维生素D</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20A4A540">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25羟维生素D测定</w:t>
            </w:r>
            <w:r>
              <w:rPr>
                <w:rFonts w:hint="eastAsia" w:ascii="宋体" w:hAnsi="宋体" w:cs="宋体"/>
                <w:kern w:val="2"/>
                <w:sz w:val="21"/>
                <w:szCs w:val="21"/>
                <w:lang w:val="en-US" w:eastAsia="zh-CN" w:bidi="ar"/>
              </w:rPr>
              <w:t>（化学发光法，定量测定）</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1F7586BF">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250309001-c</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5F91570A">
            <w:pPr>
              <w:spacing w:line="480" w:lineRule="auto"/>
              <w:jc w:val="center"/>
              <w:rPr>
                <w:rFonts w:hint="default"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110元</w:t>
            </w:r>
          </w:p>
        </w:tc>
      </w:tr>
      <w:tr w14:paraId="0709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65FFB231">
            <w:pPr>
              <w:keepNext w:val="0"/>
              <w:keepLines w:val="0"/>
              <w:widowControl w:val="0"/>
              <w:suppressLineNumbers w:val="0"/>
              <w:spacing w:before="0" w:beforeAutospacing="0" w:after="0" w:afterAutospacing="0"/>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26</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62E4C9D9">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淋巴细胞亚群</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7D1C8440">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淋巴细胞免疫分析</w:t>
            </w:r>
            <w:r>
              <w:rPr>
                <w:rFonts w:hint="default" w:ascii="Arial" w:hAnsi="Arial" w:cs="Arial"/>
                <w:kern w:val="2"/>
                <w:sz w:val="21"/>
                <w:szCs w:val="21"/>
                <w:lang w:val="en-US" w:eastAsia="zh-CN" w:bidi="ar"/>
              </w:rPr>
              <w:t>×</w:t>
            </w:r>
            <w:r>
              <w:rPr>
                <w:rFonts w:hint="eastAsia" w:ascii="Arial" w:hAnsi="Arial" w:cs="Arial"/>
                <w:kern w:val="2"/>
                <w:sz w:val="21"/>
                <w:szCs w:val="21"/>
                <w:lang w:val="en-US" w:eastAsia="zh-CN" w:bidi="ar"/>
              </w:rPr>
              <w:t>5</w:t>
            </w:r>
            <w:r>
              <w:rPr>
                <w:rFonts w:hint="eastAsia" w:ascii="宋体" w:hAnsi="宋体" w:cs="宋体"/>
                <w:kern w:val="2"/>
                <w:sz w:val="21"/>
                <w:szCs w:val="21"/>
                <w:lang w:val="en-US" w:eastAsia="zh-CN" w:bidi="ar"/>
              </w:rPr>
              <w:t>项</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5B41A712">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250401031</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1378A05B">
            <w:pPr>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175元</w:t>
            </w:r>
          </w:p>
        </w:tc>
      </w:tr>
      <w:tr w14:paraId="48F3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3AF35B05">
            <w:pPr>
              <w:keepNext w:val="0"/>
              <w:keepLines w:val="0"/>
              <w:widowControl w:val="0"/>
              <w:suppressLineNumbers w:val="0"/>
              <w:spacing w:before="0" w:beforeAutospacing="0" w:after="0" w:afterAutospacing="0"/>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27</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7DE0B837">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血管内皮生长因子（VEGF）</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4D0F1D80">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血管内皮生长因子检测</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28077CB2">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250401037</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5A5E4347">
            <w:pPr>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200元</w:t>
            </w:r>
          </w:p>
        </w:tc>
      </w:tr>
      <w:tr w14:paraId="63B3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07360647">
            <w:pPr>
              <w:keepNext w:val="0"/>
              <w:keepLines w:val="0"/>
              <w:widowControl w:val="0"/>
              <w:suppressLineNumbers w:val="0"/>
              <w:spacing w:before="0" w:beforeAutospacing="0" w:after="0" w:afterAutospacing="0" w:line="480" w:lineRule="auto"/>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28</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4B1EA483">
            <w:pPr>
              <w:keepNext w:val="0"/>
              <w:keepLines w:val="0"/>
              <w:widowControl w:val="0"/>
              <w:suppressLineNumbers w:val="0"/>
              <w:spacing w:before="0" w:beforeAutospacing="0" w:after="0" w:afterAutospacing="0" w:line="480" w:lineRule="auto"/>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胃泌素释放肽前体（ProGRP）</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0AAB775C">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胃泌素释放肽前体（ProGRP）测定</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2EC674E1">
            <w:pPr>
              <w:keepNext w:val="0"/>
              <w:keepLines w:val="0"/>
              <w:widowControl w:val="0"/>
              <w:suppressLineNumbers w:val="0"/>
              <w:spacing w:before="0" w:beforeAutospacing="0" w:after="0" w:afterAutospacing="0" w:line="480" w:lineRule="auto"/>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250310057</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1C6BF422">
            <w:pPr>
              <w:spacing w:line="480" w:lineRule="auto"/>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115元</w:t>
            </w:r>
          </w:p>
        </w:tc>
      </w:tr>
      <w:tr w14:paraId="26FB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70A22F31">
            <w:pPr>
              <w:keepNext w:val="0"/>
              <w:keepLines w:val="0"/>
              <w:widowControl w:val="0"/>
              <w:suppressLineNumbers w:val="0"/>
              <w:spacing w:before="0" w:beforeAutospacing="0" w:after="0" w:afterAutospacing="0"/>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29</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32FEAA87">
            <w:pPr>
              <w:keepNext w:val="0"/>
              <w:keepLines w:val="0"/>
              <w:widowControl w:val="0"/>
              <w:suppressLineNumbers w:val="0"/>
              <w:spacing w:before="0" w:beforeAutospacing="0" w:after="0" w:afterAutospacing="0"/>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反三碘甲状腺原氨酸（rT3）</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0B494FC1">
            <w:pPr>
              <w:keepNext w:val="0"/>
              <w:keepLines w:val="0"/>
              <w:widowControl w:val="0"/>
              <w:suppressLineNumbers w:val="0"/>
              <w:spacing w:before="0" w:beforeAutospacing="0" w:after="0" w:afterAutospacing="0"/>
              <w:ind w:left="0" w:right="0"/>
              <w:jc w:val="left"/>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血清反T3测定（化学发光法）</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293826C9">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250310012-a</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243C462C">
            <w:pPr>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40元</w:t>
            </w:r>
          </w:p>
        </w:tc>
      </w:tr>
      <w:tr w14:paraId="0009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0D27B529">
            <w:pPr>
              <w:keepNext w:val="0"/>
              <w:keepLines w:val="0"/>
              <w:widowControl w:val="0"/>
              <w:suppressLineNumbers w:val="0"/>
              <w:spacing w:before="0" w:beforeAutospacing="0" w:after="0" w:afterAutospacing="0" w:line="480" w:lineRule="auto"/>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30</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64EF3A7E">
            <w:pPr>
              <w:keepNext w:val="0"/>
              <w:keepLines w:val="0"/>
              <w:widowControl w:val="0"/>
              <w:suppressLineNumbers w:val="0"/>
              <w:spacing w:before="0" w:beforeAutospacing="0" w:after="0" w:afterAutospacing="0" w:line="480" w:lineRule="auto"/>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促红细胞生成素（EPO）</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4A7065B5">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促红细胞生成素测定（化学发光法）</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42FEABB6">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250310029-a</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5DF9AEE2">
            <w:pPr>
              <w:spacing w:line="480" w:lineRule="auto"/>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70元</w:t>
            </w:r>
          </w:p>
        </w:tc>
      </w:tr>
      <w:tr w14:paraId="4469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top w:val="single" w:color="auto" w:sz="4" w:space="0"/>
              <w:left w:val="single" w:color="auto" w:sz="4" w:space="0"/>
              <w:bottom w:val="single" w:color="auto" w:sz="4" w:space="0"/>
              <w:right w:val="single" w:color="auto" w:sz="4" w:space="0"/>
            </w:tcBorders>
            <w:noWrap w:val="0"/>
            <w:vAlign w:val="top"/>
          </w:tcPr>
          <w:p w14:paraId="0A7392CA">
            <w:pPr>
              <w:keepNext w:val="0"/>
              <w:keepLines w:val="0"/>
              <w:widowControl w:val="0"/>
              <w:suppressLineNumbers w:val="0"/>
              <w:spacing w:before="0" w:beforeAutospacing="0" w:after="0" w:afterAutospacing="0"/>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31</w:t>
            </w:r>
          </w:p>
        </w:tc>
        <w:tc>
          <w:tcPr>
            <w:tcW w:w="2760" w:type="dxa"/>
            <w:tcBorders>
              <w:top w:val="single" w:color="auto" w:sz="4" w:space="0"/>
              <w:left w:val="single" w:color="auto" w:sz="4" w:space="0"/>
              <w:bottom w:val="single" w:color="auto" w:sz="4" w:space="0"/>
              <w:right w:val="single" w:color="auto" w:sz="4" w:space="0"/>
            </w:tcBorders>
            <w:noWrap w:val="0"/>
            <w:vAlign w:val="top"/>
          </w:tcPr>
          <w:p w14:paraId="1F238FC6">
            <w:pPr>
              <w:keepNext w:val="0"/>
              <w:keepLines w:val="0"/>
              <w:widowControl w:val="0"/>
              <w:suppressLineNumbers w:val="0"/>
              <w:spacing w:before="0" w:beforeAutospacing="0" w:after="0" w:afterAutospacing="0"/>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叶酸</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73D0B650">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叶酸测定（化学发光法）</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641E4ECC">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250309003-a</w:t>
            </w:r>
          </w:p>
        </w:tc>
        <w:tc>
          <w:tcPr>
            <w:tcW w:w="1125" w:type="dxa"/>
            <w:tcBorders>
              <w:top w:val="single" w:color="auto" w:sz="4" w:space="0"/>
              <w:left w:val="single" w:color="auto" w:sz="4" w:space="0"/>
              <w:bottom w:val="single" w:color="auto" w:sz="4" w:space="0"/>
              <w:right w:val="single" w:color="auto" w:sz="4" w:space="0"/>
            </w:tcBorders>
            <w:noWrap w:val="0"/>
            <w:vAlign w:val="top"/>
          </w:tcPr>
          <w:p w14:paraId="08FF6B13">
            <w:pPr>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40元</w:t>
            </w:r>
          </w:p>
        </w:tc>
      </w:tr>
      <w:tr w14:paraId="72A8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Merge w:val="restart"/>
            <w:tcBorders>
              <w:top w:val="single" w:color="auto" w:sz="4" w:space="0"/>
              <w:left w:val="single" w:color="auto" w:sz="4" w:space="0"/>
              <w:right w:val="single" w:color="auto" w:sz="4" w:space="0"/>
            </w:tcBorders>
            <w:noWrap w:val="0"/>
            <w:vAlign w:val="top"/>
          </w:tcPr>
          <w:p w14:paraId="296EA88B">
            <w:pPr>
              <w:keepNext w:val="0"/>
              <w:keepLines w:val="0"/>
              <w:widowControl w:val="0"/>
              <w:suppressLineNumbers w:val="0"/>
              <w:spacing w:before="0" w:beforeAutospacing="0" w:after="0" w:afterAutospacing="0" w:line="720" w:lineRule="auto"/>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32</w:t>
            </w:r>
          </w:p>
        </w:tc>
        <w:tc>
          <w:tcPr>
            <w:tcW w:w="2760" w:type="dxa"/>
            <w:vMerge w:val="restart"/>
            <w:tcBorders>
              <w:top w:val="single" w:color="auto" w:sz="4" w:space="0"/>
              <w:left w:val="single" w:color="auto" w:sz="4" w:space="0"/>
              <w:right w:val="single" w:color="auto" w:sz="4" w:space="0"/>
            </w:tcBorders>
            <w:noWrap w:val="0"/>
            <w:vAlign w:val="top"/>
          </w:tcPr>
          <w:p w14:paraId="46D37250">
            <w:pPr>
              <w:keepNext w:val="0"/>
              <w:keepLines w:val="0"/>
              <w:widowControl w:val="0"/>
              <w:suppressLineNumbers w:val="0"/>
              <w:spacing w:before="0" w:beforeAutospacing="0" w:after="0" w:afterAutospacing="0" w:line="720" w:lineRule="auto"/>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细胞因子七项</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1F9AA779">
            <w:pPr>
              <w:keepNext w:val="0"/>
              <w:keepLines w:val="0"/>
              <w:widowControl w:val="0"/>
              <w:suppressLineNumbers w:val="0"/>
              <w:spacing w:before="0" w:beforeAutospacing="0" w:after="0" w:afterAutospacing="0"/>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干扰素测定</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401197C8">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250401013</w:t>
            </w:r>
          </w:p>
        </w:tc>
        <w:tc>
          <w:tcPr>
            <w:tcW w:w="1125" w:type="dxa"/>
            <w:vMerge w:val="restart"/>
            <w:tcBorders>
              <w:top w:val="single" w:color="auto" w:sz="4" w:space="0"/>
              <w:left w:val="single" w:color="auto" w:sz="4" w:space="0"/>
              <w:right w:val="single" w:color="auto" w:sz="4" w:space="0"/>
            </w:tcBorders>
            <w:noWrap w:val="0"/>
            <w:vAlign w:val="top"/>
          </w:tcPr>
          <w:p w14:paraId="62AD1448">
            <w:pPr>
              <w:spacing w:line="720" w:lineRule="auto"/>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265元</w:t>
            </w:r>
          </w:p>
        </w:tc>
      </w:tr>
      <w:tr w14:paraId="256E9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Merge w:val="continue"/>
            <w:tcBorders>
              <w:left w:val="single" w:color="auto" w:sz="4" w:space="0"/>
              <w:right w:val="single" w:color="auto" w:sz="4" w:space="0"/>
            </w:tcBorders>
            <w:noWrap w:val="0"/>
            <w:vAlign w:val="top"/>
          </w:tcPr>
          <w:p w14:paraId="5A5EA0D4">
            <w:pPr>
              <w:keepNext w:val="0"/>
              <w:keepLines w:val="0"/>
              <w:widowControl w:val="0"/>
              <w:suppressLineNumbers w:val="0"/>
              <w:spacing w:before="0" w:beforeAutospacing="0" w:after="0" w:afterAutospacing="0"/>
              <w:ind w:left="0" w:right="0"/>
              <w:jc w:val="center"/>
              <w:rPr>
                <w:rFonts w:hint="eastAsia" w:ascii="宋体" w:hAnsi="宋体" w:cs="宋体"/>
                <w:kern w:val="2"/>
                <w:sz w:val="21"/>
                <w:szCs w:val="21"/>
                <w:lang w:val="en-US" w:eastAsia="zh-CN" w:bidi="ar"/>
              </w:rPr>
            </w:pPr>
          </w:p>
        </w:tc>
        <w:tc>
          <w:tcPr>
            <w:tcW w:w="2760" w:type="dxa"/>
            <w:vMerge w:val="continue"/>
            <w:tcBorders>
              <w:left w:val="single" w:color="auto" w:sz="4" w:space="0"/>
              <w:right w:val="single" w:color="auto" w:sz="4" w:space="0"/>
            </w:tcBorders>
            <w:noWrap w:val="0"/>
            <w:vAlign w:val="top"/>
          </w:tcPr>
          <w:p w14:paraId="75980CE8">
            <w:pPr>
              <w:keepNext w:val="0"/>
              <w:keepLines w:val="0"/>
              <w:widowControl w:val="0"/>
              <w:suppressLineNumbers w:val="0"/>
              <w:spacing w:before="0" w:beforeAutospacing="0" w:after="0" w:afterAutospacing="0"/>
              <w:ind w:left="0" w:right="0"/>
              <w:jc w:val="left"/>
              <w:rPr>
                <w:rFonts w:hint="eastAsia" w:ascii="宋体" w:hAnsi="宋体" w:cs="宋体"/>
                <w:kern w:val="2"/>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top"/>
          </w:tcPr>
          <w:p w14:paraId="7BBF7836">
            <w:pPr>
              <w:keepNext w:val="0"/>
              <w:keepLines w:val="0"/>
              <w:widowControl w:val="0"/>
              <w:suppressLineNumbers w:val="0"/>
              <w:spacing w:before="0" w:beforeAutospacing="0" w:after="0" w:afterAutospacing="0"/>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各种白介素测定</w:t>
            </w:r>
            <w:r>
              <w:rPr>
                <w:rFonts w:hint="default" w:ascii="Arial" w:hAnsi="Arial" w:cs="Arial"/>
                <w:kern w:val="2"/>
                <w:sz w:val="21"/>
                <w:szCs w:val="21"/>
                <w:lang w:val="en-US" w:eastAsia="zh-CN" w:bidi="ar"/>
              </w:rPr>
              <w:t>×</w:t>
            </w:r>
            <w:r>
              <w:rPr>
                <w:rFonts w:hint="eastAsia" w:ascii="Arial" w:hAnsi="Arial" w:cs="Arial"/>
                <w:kern w:val="2"/>
                <w:sz w:val="21"/>
                <w:szCs w:val="21"/>
                <w:lang w:val="en-US" w:eastAsia="zh-CN" w:bidi="ar"/>
              </w:rPr>
              <w:t>5</w:t>
            </w:r>
            <w:r>
              <w:rPr>
                <w:rFonts w:hint="eastAsia" w:ascii="宋体" w:hAnsi="宋体" w:cs="宋体"/>
                <w:kern w:val="2"/>
                <w:sz w:val="21"/>
                <w:szCs w:val="21"/>
                <w:lang w:val="en-US" w:eastAsia="zh-CN" w:bidi="ar"/>
              </w:rPr>
              <w:t>项</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576C13D9">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250401014-a</w:t>
            </w:r>
          </w:p>
        </w:tc>
        <w:tc>
          <w:tcPr>
            <w:tcW w:w="1125" w:type="dxa"/>
            <w:vMerge w:val="continue"/>
            <w:tcBorders>
              <w:left w:val="single" w:color="auto" w:sz="4" w:space="0"/>
              <w:right w:val="single" w:color="auto" w:sz="4" w:space="0"/>
            </w:tcBorders>
            <w:noWrap w:val="0"/>
            <w:vAlign w:val="top"/>
          </w:tcPr>
          <w:p w14:paraId="25679DFD">
            <w:pPr>
              <w:jc w:val="center"/>
              <w:rPr>
                <w:rFonts w:hint="eastAsia" w:ascii="宋体" w:hAnsi="宋体" w:cs="宋体"/>
                <w:sz w:val="18"/>
                <w:szCs w:val="18"/>
                <w:vertAlign w:val="baseline"/>
                <w:lang w:val="en-US" w:eastAsia="zh-CN"/>
              </w:rPr>
            </w:pPr>
          </w:p>
        </w:tc>
      </w:tr>
      <w:tr w14:paraId="2521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Merge w:val="continue"/>
            <w:tcBorders>
              <w:left w:val="single" w:color="auto" w:sz="4" w:space="0"/>
              <w:right w:val="single" w:color="auto" w:sz="4" w:space="0"/>
            </w:tcBorders>
            <w:noWrap w:val="0"/>
            <w:vAlign w:val="top"/>
          </w:tcPr>
          <w:p w14:paraId="7341FAFE">
            <w:pPr>
              <w:keepNext w:val="0"/>
              <w:keepLines w:val="0"/>
              <w:widowControl w:val="0"/>
              <w:suppressLineNumbers w:val="0"/>
              <w:spacing w:before="0" w:beforeAutospacing="0" w:after="0" w:afterAutospacing="0"/>
              <w:ind w:left="0" w:right="0"/>
              <w:jc w:val="center"/>
              <w:rPr>
                <w:rFonts w:hint="eastAsia" w:ascii="宋体" w:hAnsi="宋体" w:cs="宋体"/>
                <w:kern w:val="2"/>
                <w:sz w:val="21"/>
                <w:szCs w:val="21"/>
                <w:lang w:val="en-US" w:eastAsia="zh-CN" w:bidi="ar"/>
              </w:rPr>
            </w:pPr>
          </w:p>
        </w:tc>
        <w:tc>
          <w:tcPr>
            <w:tcW w:w="2760" w:type="dxa"/>
            <w:vMerge w:val="continue"/>
            <w:tcBorders>
              <w:left w:val="single" w:color="auto" w:sz="4" w:space="0"/>
              <w:right w:val="single" w:color="auto" w:sz="4" w:space="0"/>
            </w:tcBorders>
            <w:noWrap w:val="0"/>
            <w:vAlign w:val="top"/>
          </w:tcPr>
          <w:p w14:paraId="264159A6">
            <w:pPr>
              <w:keepNext w:val="0"/>
              <w:keepLines w:val="0"/>
              <w:widowControl w:val="0"/>
              <w:suppressLineNumbers w:val="0"/>
              <w:spacing w:before="0" w:beforeAutospacing="0" w:after="0" w:afterAutospacing="0"/>
              <w:ind w:left="0" w:right="0"/>
              <w:jc w:val="left"/>
              <w:rPr>
                <w:rFonts w:hint="eastAsia" w:ascii="宋体" w:hAnsi="宋体" w:cs="宋体"/>
                <w:kern w:val="2"/>
                <w:sz w:val="21"/>
                <w:szCs w:val="21"/>
                <w:lang w:val="en-US" w:eastAsia="zh-CN" w:bidi="ar"/>
              </w:rPr>
            </w:pPr>
          </w:p>
        </w:tc>
        <w:tc>
          <w:tcPr>
            <w:tcW w:w="2805" w:type="dxa"/>
            <w:tcBorders>
              <w:top w:val="single" w:color="auto" w:sz="4" w:space="0"/>
              <w:left w:val="single" w:color="auto" w:sz="4" w:space="0"/>
              <w:bottom w:val="single" w:color="auto" w:sz="4" w:space="0"/>
              <w:right w:val="single" w:color="auto" w:sz="4" w:space="0"/>
            </w:tcBorders>
            <w:noWrap w:val="0"/>
            <w:vAlign w:val="top"/>
          </w:tcPr>
          <w:p w14:paraId="1E222898">
            <w:pPr>
              <w:keepNext w:val="0"/>
              <w:keepLines w:val="0"/>
              <w:widowControl w:val="0"/>
              <w:suppressLineNumbers w:val="0"/>
              <w:spacing w:before="0" w:beforeAutospacing="0" w:after="0" w:afterAutospacing="0"/>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肿瘤坏死因子测定（TNF）（化学发光法）</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48853B96">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250404013-a</w:t>
            </w:r>
          </w:p>
        </w:tc>
        <w:tc>
          <w:tcPr>
            <w:tcW w:w="1125" w:type="dxa"/>
            <w:vMerge w:val="continue"/>
            <w:tcBorders>
              <w:left w:val="single" w:color="auto" w:sz="4" w:space="0"/>
              <w:right w:val="single" w:color="auto" w:sz="4" w:space="0"/>
            </w:tcBorders>
            <w:noWrap w:val="0"/>
            <w:vAlign w:val="top"/>
          </w:tcPr>
          <w:p w14:paraId="7921B649">
            <w:pPr>
              <w:jc w:val="center"/>
              <w:rPr>
                <w:rFonts w:hint="eastAsia" w:ascii="宋体" w:hAnsi="宋体" w:cs="宋体"/>
                <w:sz w:val="18"/>
                <w:szCs w:val="18"/>
                <w:vertAlign w:val="baseline"/>
                <w:lang w:val="en-US" w:eastAsia="zh-CN"/>
              </w:rPr>
            </w:pPr>
          </w:p>
        </w:tc>
      </w:tr>
      <w:tr w14:paraId="70B0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tcBorders>
              <w:left w:val="single" w:color="auto" w:sz="4" w:space="0"/>
              <w:bottom w:val="single" w:color="auto" w:sz="4" w:space="0"/>
              <w:right w:val="single" w:color="auto" w:sz="4" w:space="0"/>
            </w:tcBorders>
            <w:noWrap w:val="0"/>
            <w:vAlign w:val="top"/>
          </w:tcPr>
          <w:p w14:paraId="6D1CC732">
            <w:pPr>
              <w:keepNext w:val="0"/>
              <w:keepLines w:val="0"/>
              <w:widowControl w:val="0"/>
              <w:suppressLineNumbers w:val="0"/>
              <w:spacing w:before="0" w:beforeAutospacing="0" w:after="0" w:afterAutospacing="0" w:line="480" w:lineRule="auto"/>
              <w:ind w:left="0" w:right="0"/>
              <w:jc w:val="center"/>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33</w:t>
            </w:r>
          </w:p>
        </w:tc>
        <w:tc>
          <w:tcPr>
            <w:tcW w:w="2760" w:type="dxa"/>
            <w:tcBorders>
              <w:left w:val="single" w:color="auto" w:sz="4" w:space="0"/>
              <w:bottom w:val="single" w:color="auto" w:sz="4" w:space="0"/>
              <w:right w:val="single" w:color="auto" w:sz="4" w:space="0"/>
            </w:tcBorders>
            <w:noWrap w:val="0"/>
            <w:vAlign w:val="top"/>
          </w:tcPr>
          <w:p w14:paraId="426CC940">
            <w:pPr>
              <w:keepNext w:val="0"/>
              <w:keepLines w:val="0"/>
              <w:widowControl w:val="0"/>
              <w:suppressLineNumbers w:val="0"/>
              <w:spacing w:before="0" w:beforeAutospacing="0" w:after="0" w:afterAutospacing="0" w:line="480" w:lineRule="auto"/>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生长激素</w:t>
            </w:r>
          </w:p>
        </w:tc>
        <w:tc>
          <w:tcPr>
            <w:tcW w:w="2805" w:type="dxa"/>
            <w:tcBorders>
              <w:top w:val="single" w:color="auto" w:sz="4" w:space="0"/>
              <w:left w:val="single" w:color="auto" w:sz="4" w:space="0"/>
              <w:bottom w:val="single" w:color="auto" w:sz="4" w:space="0"/>
              <w:right w:val="single" w:color="auto" w:sz="4" w:space="0"/>
            </w:tcBorders>
            <w:noWrap w:val="0"/>
            <w:vAlign w:val="top"/>
          </w:tcPr>
          <w:p w14:paraId="3C40DC15">
            <w:pPr>
              <w:keepNext w:val="0"/>
              <w:keepLines w:val="0"/>
              <w:widowControl w:val="0"/>
              <w:suppressLineNumbers w:val="0"/>
              <w:spacing w:before="0" w:beforeAutospacing="0" w:after="0" w:afterAutospacing="0" w:line="240" w:lineRule="auto"/>
              <w:ind w:left="0" w:right="0"/>
              <w:jc w:val="left"/>
              <w:rPr>
                <w:rFonts w:hint="default" w:ascii="宋体" w:hAnsi="宋体" w:cs="宋体"/>
                <w:kern w:val="2"/>
                <w:sz w:val="21"/>
                <w:szCs w:val="21"/>
                <w:lang w:val="en-US" w:eastAsia="zh-CN" w:bidi="ar"/>
              </w:rPr>
            </w:pPr>
            <w:r>
              <w:rPr>
                <w:rFonts w:hint="eastAsia" w:ascii="宋体" w:hAnsi="宋体" w:cs="宋体"/>
                <w:kern w:val="2"/>
                <w:sz w:val="21"/>
                <w:szCs w:val="21"/>
                <w:lang w:val="en-US" w:eastAsia="zh-CN" w:bidi="ar"/>
              </w:rPr>
              <w:t>血清生长激素测定（化学发光法）</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17C31AE4">
            <w:pPr>
              <w:keepNext w:val="0"/>
              <w:keepLines w:val="0"/>
              <w:widowControl w:val="0"/>
              <w:suppressLineNumbers w:val="0"/>
              <w:spacing w:before="0" w:beforeAutospacing="0" w:after="0" w:afterAutospacing="0" w:line="480" w:lineRule="auto"/>
              <w:ind w:left="0" w:right="0"/>
              <w:jc w:val="center"/>
              <w:rPr>
                <w:rFonts w:hint="default"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250310003-a</w:t>
            </w:r>
          </w:p>
        </w:tc>
        <w:tc>
          <w:tcPr>
            <w:tcW w:w="1125" w:type="dxa"/>
            <w:tcBorders>
              <w:left w:val="single" w:color="auto" w:sz="4" w:space="0"/>
              <w:bottom w:val="single" w:color="auto" w:sz="4" w:space="0"/>
              <w:right w:val="single" w:color="auto" w:sz="4" w:space="0"/>
            </w:tcBorders>
            <w:noWrap w:val="0"/>
            <w:vAlign w:val="top"/>
          </w:tcPr>
          <w:p w14:paraId="05A90DA8">
            <w:pPr>
              <w:spacing w:line="240" w:lineRule="auto"/>
              <w:jc w:val="center"/>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60元</w:t>
            </w:r>
          </w:p>
        </w:tc>
      </w:tr>
    </w:tbl>
    <w:p w14:paraId="013FBEB9">
      <w:pPr>
        <w:spacing w:line="400" w:lineRule="exact"/>
        <w:ind w:firstLine="420" w:firstLineChars="200"/>
        <w:rPr>
          <w:rFonts w:ascii="宋体" w:hAnsi="宋体" w:cs="宋体"/>
        </w:rPr>
      </w:pPr>
      <w:r>
        <w:rPr>
          <w:rFonts w:hint="eastAsia" w:ascii="宋体" w:hAnsi="宋体" w:cs="宋体"/>
        </w:rPr>
        <w:t>（二）具体服务要求：</w:t>
      </w:r>
    </w:p>
    <w:p w14:paraId="3DAFFF07">
      <w:pPr>
        <w:spacing w:line="400" w:lineRule="exact"/>
        <w:ind w:firstLine="432" w:firstLineChars="206"/>
      </w:pPr>
      <w:r>
        <w:t>1、样本收取</w:t>
      </w:r>
    </w:p>
    <w:p w14:paraId="0CF8B97B">
      <w:pPr>
        <w:spacing w:line="440" w:lineRule="exact"/>
        <w:ind w:firstLine="411" w:firstLineChars="196"/>
        <w:rPr>
          <w:rFonts w:hint="eastAsia" w:ascii="宋体" w:hAnsi="宋体" w:cs="宋体"/>
          <w:bCs/>
          <w:szCs w:val="21"/>
        </w:rPr>
      </w:pPr>
      <w:r>
        <w:rPr>
          <w:rFonts w:hint="eastAsia" w:ascii="宋体" w:hAnsi="宋体" w:cs="宋体"/>
          <w:bCs/>
          <w:szCs w:val="21"/>
          <w:lang w:bidi="ar"/>
        </w:rPr>
        <w:t>1.1、</w:t>
      </w:r>
      <w:r>
        <w:rPr>
          <w:rFonts w:hint="eastAsia" w:ascii="宋体" w:hAnsi="宋体" w:cs="宋体"/>
          <w:bCs/>
          <w:szCs w:val="21"/>
          <w:lang w:eastAsia="zh-CN" w:bidi="ar"/>
        </w:rPr>
        <w:t>服务商</w:t>
      </w:r>
      <w:r>
        <w:rPr>
          <w:rFonts w:hint="eastAsia" w:ascii="宋体" w:hAnsi="宋体" w:cs="宋体"/>
          <w:bCs/>
          <w:szCs w:val="21"/>
          <w:lang w:bidi="ar"/>
        </w:rPr>
        <w:t>须具有生物样本跨区域运输资质和能力，应专人、专车负责医联体单位间样本转运，保证转运及时、规范。</w:t>
      </w:r>
    </w:p>
    <w:p w14:paraId="655E8886">
      <w:pPr>
        <w:spacing w:line="440" w:lineRule="exact"/>
        <w:ind w:firstLine="411" w:firstLineChars="196"/>
        <w:rPr>
          <w:rFonts w:ascii="宋体" w:hAnsi="宋体" w:cs="宋体"/>
          <w:bCs/>
          <w:szCs w:val="21"/>
        </w:rPr>
      </w:pPr>
      <w:r>
        <w:rPr>
          <w:rFonts w:hint="eastAsia" w:ascii="宋体" w:hAnsi="宋体" w:cs="宋体"/>
          <w:bCs/>
          <w:szCs w:val="21"/>
          <w:lang w:bidi="ar"/>
        </w:rPr>
        <w:t>1.2、收取标本次数：每周至少六天，每天至少一次到采购人检验科收取，如有特殊需求增加收取次数；转运医联体样本（请各</w:t>
      </w:r>
      <w:r>
        <w:rPr>
          <w:rFonts w:hint="eastAsia" w:ascii="宋体" w:hAnsi="宋体" w:cs="宋体"/>
          <w:bCs/>
          <w:szCs w:val="21"/>
          <w:lang w:eastAsia="zh-CN" w:bidi="ar"/>
        </w:rPr>
        <w:t>服务商</w:t>
      </w:r>
      <w:r>
        <w:rPr>
          <w:rFonts w:hint="eastAsia" w:ascii="宋体" w:hAnsi="宋体" w:cs="宋体"/>
          <w:bCs/>
          <w:szCs w:val="21"/>
          <w:lang w:bidi="ar"/>
        </w:rPr>
        <w:t>根据自身情况考虑物流能力，费用包含在报价内）：每周至少六天，每天至少一次到采购人指定的</w:t>
      </w:r>
      <w:r>
        <w:rPr>
          <w:rFonts w:hint="eastAsia" w:ascii="宋体" w:hAnsi="宋体" w:cs="宋体"/>
          <w:bCs/>
          <w:szCs w:val="21"/>
          <w:lang w:val="en-US" w:eastAsia="zh-CN" w:bidi="ar"/>
        </w:rPr>
        <w:t>2</w:t>
      </w:r>
      <w:r>
        <w:rPr>
          <w:rFonts w:hint="eastAsia" w:ascii="宋体" w:hAnsi="宋体" w:cs="宋体"/>
          <w:bCs/>
          <w:szCs w:val="21"/>
          <w:lang w:bidi="ar"/>
        </w:rPr>
        <w:t>家医联体单位检验科收取，并于当天转运至采购人检验科，</w:t>
      </w:r>
      <w:r>
        <w:rPr>
          <w:rFonts w:hint="eastAsia" w:ascii="宋体" w:hAnsi="宋体" w:cs="宋体"/>
          <w:bCs/>
          <w:szCs w:val="21"/>
          <w:lang w:val="en-US" w:eastAsia="zh-CN" w:bidi="ar"/>
        </w:rPr>
        <w:t>2</w:t>
      </w:r>
      <w:r>
        <w:rPr>
          <w:rFonts w:hint="eastAsia" w:ascii="宋体" w:hAnsi="宋体" w:cs="宋体"/>
          <w:bCs/>
          <w:szCs w:val="21"/>
          <w:lang w:bidi="ar"/>
        </w:rPr>
        <w:t>家医联体单位名单如下：</w:t>
      </w:r>
    </w:p>
    <w:tbl>
      <w:tblPr>
        <w:tblStyle w:val="4"/>
        <w:tblW w:w="8203" w:type="dxa"/>
        <w:tblInd w:w="93" w:type="dxa"/>
        <w:tblLayout w:type="autofit"/>
        <w:tblCellMar>
          <w:top w:w="0" w:type="dxa"/>
          <w:left w:w="108" w:type="dxa"/>
          <w:bottom w:w="0" w:type="dxa"/>
          <w:right w:w="108" w:type="dxa"/>
        </w:tblCellMar>
      </w:tblPr>
      <w:tblGrid>
        <w:gridCol w:w="1520"/>
        <w:gridCol w:w="6683"/>
      </w:tblGrid>
      <w:tr w14:paraId="393A89B1">
        <w:tblPrEx>
          <w:tblCellMar>
            <w:top w:w="0" w:type="dxa"/>
            <w:left w:w="108" w:type="dxa"/>
            <w:bottom w:w="0" w:type="dxa"/>
            <w:right w:w="108" w:type="dxa"/>
          </w:tblCellMar>
        </w:tblPrEx>
        <w:trPr>
          <w:trHeight w:val="405" w:hRule="atLeast"/>
        </w:trPr>
        <w:tc>
          <w:tcPr>
            <w:tcW w:w="1520" w:type="dxa"/>
            <w:tcBorders>
              <w:top w:val="single" w:color="auto" w:sz="4" w:space="0"/>
              <w:left w:val="single" w:color="auto" w:sz="4" w:space="0"/>
              <w:bottom w:val="single" w:color="auto" w:sz="4" w:space="0"/>
              <w:right w:val="single" w:color="auto" w:sz="4" w:space="0"/>
            </w:tcBorders>
            <w:noWrap/>
            <w:vAlign w:val="center"/>
          </w:tcPr>
          <w:p w14:paraId="024E1CF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序号</w:t>
            </w:r>
          </w:p>
        </w:tc>
        <w:tc>
          <w:tcPr>
            <w:tcW w:w="6683" w:type="dxa"/>
            <w:tcBorders>
              <w:top w:val="single" w:color="auto" w:sz="4" w:space="0"/>
              <w:left w:val="nil"/>
              <w:bottom w:val="single" w:color="auto" w:sz="4" w:space="0"/>
              <w:right w:val="single" w:color="auto" w:sz="4" w:space="0"/>
            </w:tcBorders>
            <w:noWrap/>
            <w:vAlign w:val="center"/>
          </w:tcPr>
          <w:p w14:paraId="4BC1809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医联体单位名称</w:t>
            </w:r>
          </w:p>
        </w:tc>
      </w:tr>
      <w:tr w14:paraId="68BA62C9">
        <w:tblPrEx>
          <w:tblCellMar>
            <w:top w:w="0" w:type="dxa"/>
            <w:left w:w="108" w:type="dxa"/>
            <w:bottom w:w="0" w:type="dxa"/>
            <w:right w:w="108" w:type="dxa"/>
          </w:tblCellMar>
        </w:tblPrEx>
        <w:trPr>
          <w:trHeight w:val="405" w:hRule="atLeast"/>
        </w:trPr>
        <w:tc>
          <w:tcPr>
            <w:tcW w:w="0" w:type="auto"/>
            <w:tcBorders>
              <w:top w:val="nil"/>
              <w:left w:val="single" w:color="auto" w:sz="4" w:space="0"/>
              <w:bottom w:val="single" w:color="auto" w:sz="4" w:space="0"/>
              <w:right w:val="single" w:color="auto" w:sz="4" w:space="0"/>
            </w:tcBorders>
            <w:noWrap/>
            <w:vAlign w:val="center"/>
          </w:tcPr>
          <w:p w14:paraId="2B8A188C">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1</w:t>
            </w:r>
          </w:p>
        </w:tc>
        <w:tc>
          <w:tcPr>
            <w:tcW w:w="6683" w:type="dxa"/>
            <w:tcBorders>
              <w:top w:val="nil"/>
              <w:left w:val="nil"/>
              <w:bottom w:val="single" w:color="auto" w:sz="4" w:space="0"/>
              <w:right w:val="single" w:color="auto" w:sz="4" w:space="0"/>
            </w:tcBorders>
            <w:noWrap/>
            <w:vAlign w:val="center"/>
          </w:tcPr>
          <w:p w14:paraId="71030A7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吴江区梅堰卫生院</w:t>
            </w:r>
          </w:p>
        </w:tc>
      </w:tr>
      <w:tr w14:paraId="31E02CA5">
        <w:tblPrEx>
          <w:tblCellMar>
            <w:top w:w="0" w:type="dxa"/>
            <w:left w:w="108" w:type="dxa"/>
            <w:bottom w:w="0" w:type="dxa"/>
            <w:right w:w="108" w:type="dxa"/>
          </w:tblCellMar>
        </w:tblPrEx>
        <w:trPr>
          <w:trHeight w:val="405" w:hRule="atLeast"/>
        </w:trPr>
        <w:tc>
          <w:tcPr>
            <w:tcW w:w="0" w:type="auto"/>
            <w:tcBorders>
              <w:top w:val="nil"/>
              <w:left w:val="single" w:color="auto" w:sz="4" w:space="0"/>
              <w:bottom w:val="single" w:color="auto" w:sz="4" w:space="0"/>
              <w:right w:val="single" w:color="auto" w:sz="4" w:space="0"/>
            </w:tcBorders>
            <w:noWrap/>
            <w:vAlign w:val="center"/>
          </w:tcPr>
          <w:p w14:paraId="424A88C4">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2</w:t>
            </w:r>
          </w:p>
        </w:tc>
        <w:tc>
          <w:tcPr>
            <w:tcW w:w="6683" w:type="dxa"/>
            <w:tcBorders>
              <w:top w:val="nil"/>
              <w:left w:val="nil"/>
              <w:bottom w:val="single" w:color="auto" w:sz="4" w:space="0"/>
              <w:right w:val="single" w:color="auto" w:sz="4" w:space="0"/>
            </w:tcBorders>
            <w:noWrap/>
            <w:vAlign w:val="center"/>
          </w:tcPr>
          <w:p w14:paraId="6949BB0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吴江区平望社区服务中心</w:t>
            </w:r>
          </w:p>
        </w:tc>
      </w:tr>
    </w:tbl>
    <w:p w14:paraId="4A43ED5A">
      <w:pPr>
        <w:spacing w:line="440" w:lineRule="exact"/>
        <w:ind w:firstLine="411" w:firstLineChars="196"/>
        <w:rPr>
          <w:rFonts w:hint="eastAsia" w:ascii="宋体" w:hAnsi="宋体" w:cs="宋体"/>
          <w:bCs/>
          <w:szCs w:val="21"/>
          <w:lang w:bidi="ar"/>
        </w:rPr>
      </w:pPr>
      <w:r>
        <w:rPr>
          <w:rFonts w:hint="eastAsia" w:ascii="宋体" w:hAnsi="宋体" w:cs="宋体"/>
          <w:bCs/>
          <w:szCs w:val="21"/>
          <w:lang w:bidi="ar"/>
        </w:rPr>
        <w:t>1.3、运送标本过程中要有保温、抗震抗压的标本接收箱，并记录每个环节，最大程度做到生物安全与物流链的安全（符合江苏省和苏州市食药监局冷链要求规定）。</w:t>
      </w:r>
    </w:p>
    <w:p w14:paraId="1153594D">
      <w:pPr>
        <w:spacing w:line="440" w:lineRule="exact"/>
        <w:ind w:firstLine="411" w:firstLineChars="196"/>
        <w:rPr>
          <w:rFonts w:hint="eastAsia" w:ascii="宋体" w:hAnsi="宋体" w:cs="宋体"/>
          <w:bCs/>
          <w:szCs w:val="21"/>
          <w:lang w:bidi="ar"/>
        </w:rPr>
      </w:pPr>
      <w:r>
        <w:rPr>
          <w:rFonts w:hint="eastAsia" w:ascii="宋体" w:hAnsi="宋体" w:cs="宋体"/>
          <w:bCs/>
          <w:szCs w:val="21"/>
          <w:lang w:bidi="ar"/>
        </w:rPr>
        <w:t>1.4、物流人员经过专业系统培训，符合上岗要求。</w:t>
      </w:r>
    </w:p>
    <w:p w14:paraId="4FC85DC0">
      <w:pPr>
        <w:spacing w:line="440" w:lineRule="exact"/>
        <w:ind w:firstLine="411" w:firstLineChars="196"/>
        <w:rPr>
          <w:rFonts w:ascii="宋体" w:hAnsi="宋体" w:cs="宋体"/>
          <w:bCs/>
          <w:szCs w:val="21"/>
          <w:lang w:bidi="ar"/>
        </w:rPr>
      </w:pPr>
      <w:r>
        <w:rPr>
          <w:rFonts w:hint="eastAsia" w:ascii="宋体" w:hAnsi="宋体" w:cs="宋体"/>
          <w:bCs/>
          <w:szCs w:val="21"/>
          <w:lang w:bidi="ar"/>
        </w:rPr>
        <w:t>1.5</w:t>
      </w:r>
      <w:r>
        <w:rPr>
          <w:rFonts w:ascii="宋体" w:hAnsi="宋体" w:cs="宋体"/>
          <w:bCs/>
          <w:szCs w:val="21"/>
          <w:lang w:bidi="ar"/>
        </w:rPr>
        <w:t>遵守保密制度，保护受检者的秘密，未经许可，不得向无关人员泄露受检者的检测情况。</w:t>
      </w:r>
    </w:p>
    <w:p w14:paraId="0794BD35">
      <w:pPr>
        <w:spacing w:line="440" w:lineRule="exact"/>
        <w:ind w:firstLine="411" w:firstLineChars="196"/>
        <w:rPr>
          <w:rFonts w:ascii="宋体" w:hAnsi="宋体" w:cs="宋体"/>
          <w:bCs/>
          <w:szCs w:val="21"/>
          <w:lang w:bidi="ar"/>
        </w:rPr>
      </w:pPr>
      <w:r>
        <w:rPr>
          <w:rFonts w:hint="eastAsia" w:ascii="宋体" w:hAnsi="宋体" w:cs="宋体"/>
          <w:bCs/>
          <w:szCs w:val="21"/>
          <w:lang w:bidi="ar"/>
        </w:rPr>
        <w:t>1.6</w:t>
      </w:r>
      <w:r>
        <w:rPr>
          <w:rFonts w:ascii="宋体" w:hAnsi="宋体" w:cs="宋体"/>
          <w:bCs/>
          <w:szCs w:val="21"/>
          <w:lang w:bidi="ar"/>
        </w:rPr>
        <w:t>具有相关的技术支持团队对接我院，及时响应相关问题。</w:t>
      </w:r>
    </w:p>
    <w:p w14:paraId="592062D5">
      <w:pPr>
        <w:spacing w:line="440" w:lineRule="exact"/>
        <w:ind w:firstLine="411" w:firstLineChars="196"/>
        <w:rPr>
          <w:rFonts w:ascii="宋体" w:hAnsi="宋体" w:cs="宋体"/>
          <w:bCs/>
          <w:szCs w:val="21"/>
          <w:lang w:bidi="ar"/>
        </w:rPr>
      </w:pPr>
      <w:r>
        <w:rPr>
          <w:rFonts w:hint="eastAsia" w:ascii="宋体" w:hAnsi="宋体" w:cs="宋体"/>
          <w:bCs/>
          <w:szCs w:val="21"/>
          <w:lang w:bidi="ar"/>
        </w:rPr>
        <w:t>1.7</w:t>
      </w:r>
      <w:r>
        <w:rPr>
          <w:rFonts w:ascii="宋体" w:hAnsi="宋体" w:cs="宋体"/>
          <w:bCs/>
          <w:szCs w:val="21"/>
          <w:lang w:bidi="ar"/>
        </w:rPr>
        <w:t>由于检测质量问题造成的医疗纠纷</w:t>
      </w:r>
      <w:r>
        <w:rPr>
          <w:rFonts w:hint="eastAsia" w:ascii="宋体" w:hAnsi="宋体" w:cs="宋体"/>
          <w:bCs/>
          <w:szCs w:val="21"/>
          <w:lang w:bidi="ar"/>
        </w:rPr>
        <w:t>成交</w:t>
      </w:r>
      <w:r>
        <w:rPr>
          <w:rFonts w:ascii="宋体" w:hAnsi="宋体" w:cs="宋体"/>
          <w:bCs/>
          <w:szCs w:val="21"/>
          <w:lang w:bidi="ar"/>
        </w:rPr>
        <w:t>公司需承担连带责任。</w:t>
      </w:r>
    </w:p>
    <w:p w14:paraId="1772C8CF">
      <w:pPr>
        <w:spacing w:line="440" w:lineRule="exact"/>
        <w:ind w:firstLine="411" w:firstLineChars="196"/>
        <w:rPr>
          <w:rFonts w:ascii="宋体" w:hAnsi="宋体" w:cs="宋体"/>
          <w:bCs/>
          <w:szCs w:val="21"/>
          <w:lang w:bidi="ar"/>
        </w:rPr>
      </w:pPr>
      <w:r>
        <w:rPr>
          <w:rFonts w:ascii="宋体" w:hAnsi="宋体" w:cs="宋体"/>
          <w:bCs/>
          <w:szCs w:val="21"/>
          <w:lang w:bidi="ar"/>
        </w:rPr>
        <w:t>2、检测报告出具时间：</w:t>
      </w:r>
    </w:p>
    <w:p w14:paraId="126C1835">
      <w:pPr>
        <w:spacing w:line="440" w:lineRule="exact"/>
        <w:ind w:firstLine="411" w:firstLineChars="196"/>
        <w:rPr>
          <w:rFonts w:hint="eastAsia" w:ascii="宋体" w:hAnsi="宋体" w:cs="宋体"/>
          <w:bCs/>
          <w:szCs w:val="21"/>
          <w:lang w:bidi="ar"/>
        </w:rPr>
      </w:pPr>
      <w:r>
        <w:rPr>
          <w:rFonts w:hint="eastAsia" w:ascii="宋体" w:hAnsi="宋体" w:cs="宋体"/>
          <w:bCs/>
          <w:szCs w:val="21"/>
          <w:lang w:bidi="ar"/>
        </w:rPr>
        <w:t>2.1</w:t>
      </w:r>
      <w:r>
        <w:rPr>
          <w:rFonts w:ascii="宋体" w:hAnsi="宋体" w:cs="宋体"/>
          <w:bCs/>
          <w:szCs w:val="21"/>
          <w:lang w:bidi="ar"/>
        </w:rPr>
        <w:t>样本需要在检测实验室收到样本后</w:t>
      </w:r>
      <w:r>
        <w:rPr>
          <w:rFonts w:hint="eastAsia" w:ascii="宋体" w:hAnsi="宋体" w:cs="宋体"/>
          <w:bCs/>
          <w:szCs w:val="21"/>
          <w:lang w:bidi="ar"/>
        </w:rPr>
        <w:t>7</w:t>
      </w:r>
      <w:r>
        <w:rPr>
          <w:rFonts w:ascii="宋体" w:hAnsi="宋体" w:cs="宋体"/>
          <w:bCs/>
          <w:szCs w:val="21"/>
          <w:lang w:bidi="ar"/>
        </w:rPr>
        <w:t>个工作日内出具检测报告</w:t>
      </w:r>
      <w:r>
        <w:rPr>
          <w:rFonts w:hint="eastAsia" w:ascii="宋体" w:hAnsi="宋体" w:cs="宋体"/>
          <w:bCs/>
          <w:szCs w:val="21"/>
          <w:lang w:bidi="ar"/>
        </w:rPr>
        <w:t>（遗传相关项目在接到标本后20个工作日内出具报告）；</w:t>
      </w:r>
    </w:p>
    <w:p w14:paraId="3ACE1D2C">
      <w:pPr>
        <w:spacing w:line="440" w:lineRule="exact"/>
        <w:ind w:firstLine="411" w:firstLineChars="196"/>
        <w:rPr>
          <w:rFonts w:ascii="宋体" w:hAnsi="宋体" w:cs="宋体"/>
          <w:bCs/>
          <w:szCs w:val="21"/>
          <w:lang w:bidi="ar"/>
        </w:rPr>
      </w:pPr>
      <w:r>
        <w:rPr>
          <w:rFonts w:hint="eastAsia" w:ascii="宋体" w:hAnsi="宋体" w:cs="宋体"/>
          <w:bCs/>
          <w:szCs w:val="21"/>
          <w:lang w:bidi="ar"/>
        </w:rPr>
        <w:t>2.2</w:t>
      </w:r>
      <w:r>
        <w:rPr>
          <w:rFonts w:ascii="宋体" w:hAnsi="宋体" w:cs="宋体"/>
          <w:bCs/>
          <w:szCs w:val="21"/>
          <w:lang w:bidi="ar"/>
        </w:rPr>
        <w:t>加急样本要在检测实验室收到样本后12小时内出具检测报告；</w:t>
      </w:r>
    </w:p>
    <w:p w14:paraId="4EFEF9D2">
      <w:pPr>
        <w:spacing w:line="440" w:lineRule="exact"/>
        <w:ind w:firstLine="411" w:firstLineChars="196"/>
        <w:rPr>
          <w:rFonts w:ascii="宋体" w:hAnsi="宋体" w:cs="宋体"/>
          <w:bCs/>
          <w:szCs w:val="21"/>
          <w:lang w:bidi="ar"/>
        </w:rPr>
      </w:pPr>
      <w:r>
        <w:rPr>
          <w:rFonts w:hint="eastAsia" w:ascii="宋体" w:hAnsi="宋体" w:cs="宋体"/>
          <w:bCs/>
          <w:szCs w:val="21"/>
          <w:lang w:bidi="ar"/>
        </w:rPr>
        <w:t>2.3</w:t>
      </w:r>
      <w:r>
        <w:rPr>
          <w:rFonts w:ascii="宋体" w:hAnsi="宋体" w:cs="宋体"/>
          <w:bCs/>
          <w:szCs w:val="21"/>
          <w:lang w:bidi="ar"/>
        </w:rPr>
        <w:t>如检测结果为危急值应在出检测结果报告后的30分钟内电话通知送检单位。</w:t>
      </w:r>
    </w:p>
    <w:p w14:paraId="51849B25">
      <w:pPr>
        <w:spacing w:line="440" w:lineRule="exact"/>
        <w:ind w:firstLine="411" w:firstLineChars="196"/>
        <w:rPr>
          <w:rFonts w:ascii="宋体" w:hAnsi="宋体" w:cs="宋体"/>
          <w:bCs/>
          <w:szCs w:val="21"/>
          <w:lang w:bidi="ar"/>
        </w:rPr>
      </w:pPr>
      <w:r>
        <w:rPr>
          <w:rFonts w:ascii="宋体" w:hAnsi="宋体" w:cs="宋体"/>
          <w:bCs/>
          <w:szCs w:val="21"/>
          <w:lang w:bidi="ar"/>
        </w:rPr>
        <w:t>3、样本保存时间：应按照国家及行业标准对样本进行保存，血液类样本出具正式检测结果后保存7天。</w:t>
      </w:r>
    </w:p>
    <w:p w14:paraId="375A8908">
      <w:pPr>
        <w:spacing w:line="440" w:lineRule="exact"/>
        <w:ind w:firstLine="411" w:firstLineChars="196"/>
        <w:rPr>
          <w:rFonts w:ascii="宋体" w:hAnsi="宋体" w:cs="宋体"/>
          <w:bCs/>
          <w:szCs w:val="21"/>
          <w:lang w:bidi="ar"/>
        </w:rPr>
      </w:pPr>
      <w:r>
        <w:rPr>
          <w:rFonts w:hint="eastAsia" w:ascii="宋体" w:hAnsi="宋体" w:cs="宋体"/>
          <w:bCs/>
          <w:szCs w:val="21"/>
          <w:lang w:bidi="ar"/>
        </w:rPr>
        <w:t>（三）</w:t>
      </w:r>
      <w:r>
        <w:rPr>
          <w:rFonts w:ascii="宋体" w:hAnsi="宋体" w:cs="宋体"/>
          <w:bCs/>
          <w:szCs w:val="21"/>
          <w:lang w:bidi="ar"/>
        </w:rPr>
        <w:t>检测单位技术能力要求</w:t>
      </w:r>
    </w:p>
    <w:p w14:paraId="27E3267F">
      <w:pPr>
        <w:spacing w:line="440" w:lineRule="exact"/>
        <w:ind w:firstLine="411" w:firstLineChars="196"/>
        <w:rPr>
          <w:rFonts w:hint="eastAsia" w:ascii="宋体" w:hAnsi="宋体" w:cs="宋体"/>
          <w:bCs/>
          <w:szCs w:val="21"/>
          <w:lang w:bidi="ar"/>
        </w:rPr>
      </w:pPr>
      <w:r>
        <w:rPr>
          <w:rFonts w:ascii="宋体" w:hAnsi="宋体" w:cs="宋体"/>
          <w:bCs/>
          <w:szCs w:val="21"/>
          <w:lang w:bidi="ar"/>
        </w:rPr>
        <w:t>1、</w:t>
      </w:r>
      <w:r>
        <w:rPr>
          <w:rFonts w:hint="eastAsia" w:ascii="宋体" w:hAnsi="宋体" w:cs="宋体"/>
          <w:bCs/>
          <w:szCs w:val="21"/>
          <w:lang w:bidi="ar"/>
        </w:rPr>
        <w:t>实验室以一级及以上实验室为优，能开展省卫计委制定的《医疗机构临床检验项目目录》所设置检验项目（临床血液、体液、生化、化学发光、免疫、临床微生物、临床分子生物学和细胞遗传学等）。应拥有符合采购人检验项目开展的仪器设备（如生化仪、发光仪、酶标仪等）。能开展采购人提供的《检验项目外包清单》中至少95%以上项目，且有更多清单外项目服务能力。</w:t>
      </w:r>
    </w:p>
    <w:p w14:paraId="7A8CA16C">
      <w:pPr>
        <w:widowControl/>
        <w:spacing w:line="400" w:lineRule="exact"/>
        <w:ind w:firstLine="432" w:firstLineChars="206"/>
        <w:jc w:val="left"/>
        <w:rPr>
          <w:rFonts w:hint="eastAsia" w:ascii="宋体" w:hAnsi="宋体" w:cs="宋体"/>
          <w:bCs/>
          <w:szCs w:val="21"/>
        </w:rPr>
      </w:pPr>
      <w:r>
        <w:rPr>
          <w:kern w:val="0"/>
          <w:lang w:bidi="ar"/>
        </w:rPr>
        <w:t>2、实验室管理规范，遵守相</w:t>
      </w:r>
      <w:r>
        <w:rPr>
          <w:rFonts w:hint="eastAsia" w:ascii="宋体" w:hAnsi="宋体" w:cs="宋体"/>
          <w:bCs/>
          <w:kern w:val="0"/>
          <w:szCs w:val="21"/>
          <w:lang w:bidi="ar"/>
        </w:rPr>
        <w:t>关法律法规，具有完善的实验室质量管理体系来保证日常实验活动有序进行。实验室对检测结果的准确性负责。</w:t>
      </w:r>
    </w:p>
    <w:p w14:paraId="654107FA">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3、实验室人员资质及人数符合成交人建设标准，提供副高及以上技师、病理医生人员名单及人员资质证明材料</w:t>
      </w:r>
      <w:r>
        <w:rPr>
          <w:rFonts w:hint="eastAsia" w:ascii="宋体" w:hAnsi="宋体" w:cs="宋体"/>
          <w:bCs/>
          <w:kern w:val="0"/>
          <w:szCs w:val="21"/>
          <w:lang w:eastAsia="zh-CN" w:bidi="ar"/>
        </w:rPr>
        <w:t>。</w:t>
      </w:r>
      <w:r>
        <w:rPr>
          <w:rFonts w:hint="eastAsia"/>
        </w:rPr>
        <w:t>配备具有检验专业执业证的临床检测人员，具独立完成项目检测、报告审核的能力。</w:t>
      </w:r>
    </w:p>
    <w:p w14:paraId="5D520713">
      <w:pPr>
        <w:spacing w:line="440" w:lineRule="exact"/>
        <w:ind w:firstLine="411" w:firstLineChars="196"/>
        <w:rPr>
          <w:rFonts w:hint="eastAsia" w:ascii="宋体" w:hAnsi="宋体" w:cs="宋体"/>
          <w:bCs/>
          <w:szCs w:val="21"/>
        </w:rPr>
      </w:pPr>
      <w:r>
        <w:rPr>
          <w:rFonts w:hint="eastAsia" w:ascii="宋体" w:hAnsi="宋体" w:cs="宋体"/>
          <w:bCs/>
          <w:szCs w:val="21"/>
          <w:lang w:bidi="ar"/>
        </w:rPr>
        <w:t>3.1、项目负责人以具有医学检验工作经验且具有正高级职称或具有医学检验工作经验且具有副高级职称为优；</w:t>
      </w:r>
    </w:p>
    <w:p w14:paraId="62739177">
      <w:pPr>
        <w:widowControl/>
        <w:ind w:firstLine="420" w:firstLineChars="200"/>
        <w:jc w:val="left"/>
      </w:pPr>
      <w:r>
        <w:rPr>
          <w:rFonts w:hint="eastAsia" w:ascii="宋体" w:hAnsi="宋体"/>
          <w:bCs/>
          <w:szCs w:val="21"/>
          <w:lang w:bidi="ar"/>
        </w:rPr>
        <w:t>3.2、服务团队人员以不少于20人，且中级及以上职称所占比例</w:t>
      </w:r>
      <w:r>
        <w:rPr>
          <w:rFonts w:ascii="Arial" w:hAnsi="Arial" w:cs="Arial"/>
          <w:bCs/>
          <w:szCs w:val="21"/>
          <w:lang w:bidi="ar"/>
        </w:rPr>
        <w:t>≥</w:t>
      </w:r>
      <w:r>
        <w:rPr>
          <w:rFonts w:hint="eastAsia" w:ascii="宋体" w:hAnsi="宋体"/>
          <w:bCs/>
          <w:szCs w:val="21"/>
          <w:lang w:bidi="ar"/>
        </w:rPr>
        <w:t>50%的为优；</w:t>
      </w:r>
    </w:p>
    <w:p w14:paraId="7CEBFCFE">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4、具有国家认可委员会实验室认可证书，有设备、环境、人员、试剂等全过程质量溯源性体系。</w:t>
      </w:r>
    </w:p>
    <w:p w14:paraId="706FD1D4">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5、以提供近两年国家卫健委和江苏省室间质评成绩单及证书的为优。</w:t>
      </w:r>
    </w:p>
    <w:p w14:paraId="08A44D3D">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6、成交人免费上门收取检测标本，提供检测样本所需相应样品管（瓶）、玻片等耗材。</w:t>
      </w:r>
    </w:p>
    <w:p w14:paraId="3C6E3767">
      <w:pPr>
        <w:spacing w:line="440" w:lineRule="exact"/>
        <w:ind w:firstLine="411" w:firstLineChars="196"/>
        <w:rPr>
          <w:rFonts w:hint="eastAsia" w:ascii="宋体" w:hAnsi="宋体" w:cs="宋体"/>
          <w:bCs/>
          <w:szCs w:val="21"/>
        </w:rPr>
      </w:pPr>
      <w:r>
        <w:rPr>
          <w:rFonts w:hint="eastAsia" w:ascii="宋体" w:hAnsi="宋体" w:cs="宋体"/>
          <w:bCs/>
          <w:szCs w:val="21"/>
          <w:lang w:bidi="ar"/>
        </w:rPr>
        <w:t>7、实验室开展的检测项目有完善的《室内质量控制管理程序》等质控管理体系，室内质控覆盖率100%，失控情况必有分析和纠正措施；有完善的《室间质量控制管理程序》等质控管理体系，室间质控参加并符合卫生部临检中心和江苏省临检中心相关要求。所有原始数据及过程记录均以电子版和普通文档统一归档保存。</w:t>
      </w:r>
    </w:p>
    <w:p w14:paraId="41542918">
      <w:pPr>
        <w:spacing w:line="440" w:lineRule="exact"/>
        <w:ind w:firstLine="411" w:firstLineChars="196"/>
        <w:rPr>
          <w:rFonts w:hint="eastAsia" w:ascii="宋体" w:hAnsi="宋体" w:cs="宋体"/>
          <w:bCs/>
          <w:szCs w:val="21"/>
        </w:rPr>
      </w:pPr>
      <w:r>
        <w:rPr>
          <w:rFonts w:hint="eastAsia" w:ascii="宋体" w:hAnsi="宋体" w:cs="宋体"/>
          <w:bCs/>
          <w:szCs w:val="21"/>
          <w:lang w:bidi="ar"/>
        </w:rPr>
        <w:t>8、响应单位在生物样本管理、储存、销毁等方面符合采购人要求和国家法律法规。</w:t>
      </w:r>
    </w:p>
    <w:p w14:paraId="6F1D7B89">
      <w:pPr>
        <w:spacing w:line="440" w:lineRule="exact"/>
        <w:ind w:firstLine="411" w:firstLineChars="196"/>
        <w:rPr>
          <w:rFonts w:hint="eastAsia" w:ascii="宋体" w:hAnsi="宋体" w:cs="宋体"/>
          <w:bCs/>
          <w:szCs w:val="21"/>
        </w:rPr>
      </w:pPr>
      <w:r>
        <w:rPr>
          <w:rFonts w:hint="eastAsia" w:ascii="宋体" w:hAnsi="宋体" w:cs="宋体"/>
          <w:bCs/>
          <w:szCs w:val="21"/>
          <w:lang w:bidi="ar"/>
        </w:rPr>
        <w:t>9、响应单位负责LIS和HIS系统的对接及费用，保证标本唯一性标识及有效标本库管理，及时回传检测结果。</w:t>
      </w:r>
    </w:p>
    <w:p w14:paraId="278E2CEB">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10、实验室负责对检测结果提供适当的解释；并与我院就服务、质量和咨询进行定期交流。</w:t>
      </w:r>
    </w:p>
    <w:p w14:paraId="3346E67B">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11、送检标本按保存时限进行保存，以备我院复查，所有送检标本最终由成交人进行安全处置（特殊情况除外）。</w:t>
      </w:r>
    </w:p>
    <w:p w14:paraId="6CFB1E39">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12、实验室保证将所有送检标本及检测结果相关资料保密，如有泄露，责任由泄露方负责。</w:t>
      </w:r>
    </w:p>
    <w:p w14:paraId="5DC3419E">
      <w:pPr>
        <w:widowControl/>
        <w:spacing w:line="440" w:lineRule="exact"/>
        <w:ind w:firstLine="411" w:firstLineChars="196"/>
        <w:jc w:val="left"/>
        <w:rPr>
          <w:rFonts w:hint="eastAsia" w:ascii="宋体" w:hAnsi="宋体" w:cs="宋体"/>
          <w:bCs/>
          <w:szCs w:val="21"/>
        </w:rPr>
      </w:pPr>
      <w:r>
        <w:rPr>
          <w:rFonts w:hint="eastAsia" w:ascii="宋体" w:hAnsi="宋体" w:cs="宋体"/>
          <w:bCs/>
          <w:kern w:val="0"/>
          <w:szCs w:val="21"/>
          <w:lang w:bidi="ar"/>
        </w:rPr>
        <w:t>13、检测项目内涵或检测项目价格因政策因素发生变化时，本文件涉及的相关项目同步调整。</w:t>
      </w:r>
    </w:p>
    <w:p w14:paraId="7659A0FC">
      <w:pPr>
        <w:spacing w:line="400" w:lineRule="exact"/>
        <w:ind w:firstLine="432" w:firstLineChars="206"/>
      </w:pPr>
      <w:r>
        <w:rPr>
          <w:rFonts w:hint="eastAsia"/>
        </w:rPr>
        <w:t>14、乙方负责完成信息系统对接，检测结果直接返回采购人LIS系统，并提供外网报告查询平台。</w:t>
      </w:r>
    </w:p>
    <w:p w14:paraId="4F62F532">
      <w:pPr>
        <w:spacing w:line="400" w:lineRule="exact"/>
        <w:ind w:firstLine="432" w:firstLineChars="206"/>
        <w:rPr>
          <w:rFonts w:hint="eastAsia"/>
        </w:rPr>
      </w:pPr>
      <w:r>
        <w:rPr>
          <w:rFonts w:hint="eastAsia"/>
        </w:rPr>
        <w:t>15、为确保检测结果的准确性和灵敏度，需使用经市场监督管理局认证的试剂盒和检测仪器。</w:t>
      </w:r>
    </w:p>
    <w:p w14:paraId="45499755">
      <w:pPr>
        <w:spacing w:line="400" w:lineRule="exact"/>
        <w:ind w:firstLine="432" w:firstLineChars="206"/>
        <w:rPr>
          <w:rFonts w:hint="eastAsia"/>
        </w:rPr>
      </w:pPr>
      <w:r>
        <w:rPr>
          <w:rFonts w:hint="eastAsia"/>
        </w:rPr>
        <w:t>16、在检测过程中应有良好的质量管理和质量控制，使用至少两个不同浓度的标准化质控品，每一次检测均需进行质控分析。</w:t>
      </w:r>
    </w:p>
    <w:p w14:paraId="65BA88CB">
      <w:pPr>
        <w:spacing w:line="400" w:lineRule="exact"/>
        <w:ind w:firstLine="432" w:firstLineChars="206"/>
        <w:rPr>
          <w:rFonts w:hint="eastAsia"/>
        </w:rPr>
      </w:pPr>
      <w:r>
        <w:rPr>
          <w:rFonts w:hint="eastAsia"/>
        </w:rPr>
        <w:t>17、接受采购方的监督及不定期现场审核，确保投标方使用投标时承诺的试剂和检测体系。</w:t>
      </w:r>
    </w:p>
    <w:p w14:paraId="319B746B">
      <w:pPr>
        <w:spacing w:line="400" w:lineRule="exact"/>
        <w:ind w:firstLine="432" w:firstLineChars="206"/>
        <w:rPr>
          <w:rFonts w:hint="eastAsia"/>
        </w:rPr>
      </w:pPr>
      <w:r>
        <w:rPr>
          <w:rFonts w:hint="eastAsia"/>
        </w:rPr>
        <w:t>18、具备国际组织或国家卫计委临检中心的室间质评认证并提供相关材料。</w:t>
      </w:r>
    </w:p>
    <w:p w14:paraId="3DD3C966">
      <w:pPr>
        <w:spacing w:line="400" w:lineRule="exact"/>
        <w:ind w:firstLine="420" w:firstLineChars="200"/>
      </w:pPr>
      <w:r>
        <w:rPr>
          <w:rFonts w:hint="eastAsia"/>
        </w:rPr>
        <w:t>19、未经采购人同意，所有送检样本不得用于科研、商业经营等送检目的以外的一切用途。</w:t>
      </w:r>
    </w:p>
    <w:p w14:paraId="0D69C2B7">
      <w:pPr>
        <w:spacing w:line="400" w:lineRule="exact"/>
        <w:rPr>
          <w:rFonts w:hint="eastAsia"/>
        </w:rPr>
      </w:pPr>
      <w:r>
        <w:rPr>
          <w:rFonts w:hint="eastAsia"/>
        </w:rPr>
        <w:t>（四）售后服务要求</w:t>
      </w:r>
    </w:p>
    <w:p w14:paraId="3C8DEF6F">
      <w:pPr>
        <w:spacing w:line="400" w:lineRule="exact"/>
        <w:ind w:firstLine="432" w:firstLineChars="206"/>
        <w:rPr>
          <w:rFonts w:hint="eastAsia"/>
        </w:rPr>
      </w:pPr>
      <w:r>
        <w:rPr>
          <w:rFonts w:hint="eastAsia"/>
        </w:rPr>
        <w:t>1、应保证自身的能力和资源能够满足委托检测需求，包括实验室人员的技能和专业知识，检测方法等。</w:t>
      </w:r>
    </w:p>
    <w:p w14:paraId="7099CD03">
      <w:pPr>
        <w:spacing w:line="400" w:lineRule="exact"/>
        <w:ind w:firstLine="432" w:firstLineChars="206"/>
        <w:rPr>
          <w:rFonts w:hint="eastAsia"/>
        </w:rPr>
      </w:pPr>
      <w:r>
        <w:rPr>
          <w:rFonts w:hint="eastAsia"/>
        </w:rPr>
        <w:t>2、保证检验结果准确可靠，提供的检验报告建议仅做参考不作最后诊断依据。</w:t>
      </w:r>
    </w:p>
    <w:p w14:paraId="6D5B9E5C">
      <w:pPr>
        <w:spacing w:line="400" w:lineRule="exact"/>
        <w:ind w:firstLine="432" w:firstLineChars="206"/>
        <w:rPr>
          <w:rFonts w:hint="eastAsia"/>
        </w:rPr>
      </w:pPr>
      <w:r>
        <w:rPr>
          <w:rFonts w:hint="eastAsia"/>
        </w:rPr>
        <w:t>3、检测项目、收费标准、检测报告交付时间等事项发生变更时，应及时报告变更内容。</w:t>
      </w:r>
    </w:p>
    <w:p w14:paraId="1CA82A41">
      <w:pPr>
        <w:spacing w:line="400" w:lineRule="exact"/>
        <w:ind w:firstLine="432" w:firstLineChars="206"/>
        <w:rPr>
          <w:rFonts w:hint="eastAsia"/>
        </w:rPr>
      </w:pPr>
      <w:r>
        <w:rPr>
          <w:rFonts w:hint="eastAsia"/>
        </w:rPr>
        <w:t>4、根据需求，需提供样本的质量控制等相关内容的培训服务。</w:t>
      </w:r>
    </w:p>
    <w:p w14:paraId="2D29D0D8">
      <w:pPr>
        <w:spacing w:line="400" w:lineRule="exact"/>
        <w:ind w:firstLine="432" w:firstLineChars="206"/>
        <w:rPr>
          <w:rFonts w:hint="eastAsia"/>
        </w:rPr>
      </w:pPr>
      <w:r>
        <w:rPr>
          <w:rFonts w:hint="eastAsia"/>
        </w:rPr>
        <w:t>5、需定期提供专业知识培训，提供相应的产品学术宣传，协助做好相关课题和学术研究。</w:t>
      </w:r>
    </w:p>
    <w:p w14:paraId="161465C9">
      <w:pPr>
        <w:spacing w:line="400" w:lineRule="exact"/>
        <w:ind w:firstLine="420" w:firstLineChars="200"/>
        <w:rPr>
          <w:rFonts w:ascii="宋体" w:hAnsi="宋体" w:cs="宋体"/>
        </w:rPr>
      </w:pPr>
      <w:r>
        <w:rPr>
          <w:rFonts w:hint="eastAsia" w:ascii="宋体" w:hAnsi="宋体" w:cs="宋体"/>
          <w:lang w:eastAsia="zh-CN"/>
        </w:rPr>
        <w:t>六</w:t>
      </w:r>
      <w:r>
        <w:rPr>
          <w:rFonts w:hint="eastAsia" w:ascii="宋体" w:hAnsi="宋体" w:cs="宋体"/>
        </w:rPr>
        <w:t>、报价要求:</w:t>
      </w:r>
    </w:p>
    <w:p w14:paraId="36949627">
      <w:pPr>
        <w:spacing w:line="400" w:lineRule="exact"/>
        <w:ind w:firstLine="432" w:firstLineChars="206"/>
        <w:rPr>
          <w:rFonts w:hint="eastAsia"/>
        </w:rPr>
      </w:pPr>
      <w:r>
        <w:rPr>
          <w:rFonts w:hint="eastAsia"/>
        </w:rPr>
        <w:t>1、</w:t>
      </w:r>
      <w:r>
        <w:rPr>
          <w:rFonts w:hint="eastAsia"/>
          <w:lang w:eastAsia="zh-CN"/>
        </w:rPr>
        <w:t>服务商</w:t>
      </w:r>
      <w:r>
        <w:rPr>
          <w:rFonts w:hint="eastAsia"/>
        </w:rPr>
        <w:t>在《</w:t>
      </w:r>
      <w:r>
        <w:t>江苏省医疗服务价格项目目录（202</w:t>
      </w:r>
      <w:r>
        <w:rPr>
          <w:rFonts w:hint="eastAsia"/>
          <w:lang w:val="en-US" w:eastAsia="zh-CN"/>
        </w:rPr>
        <w:t>3</w:t>
      </w:r>
      <w:r>
        <w:t>版）</w:t>
      </w:r>
      <w:r>
        <w:rPr>
          <w:rFonts w:hint="eastAsia"/>
        </w:rPr>
        <w:t>》收费标准</w:t>
      </w:r>
      <w:r>
        <w:rPr>
          <w:rFonts w:hint="eastAsia" w:eastAsiaTheme="minorEastAsia"/>
          <w:lang w:eastAsia="zh-CN"/>
        </w:rPr>
        <w:t>（</w:t>
      </w:r>
      <w:r>
        <w:rPr>
          <w:rFonts w:hint="eastAsia" w:asciiTheme="minorHAnsi" w:eastAsiaTheme="minorEastAsia"/>
          <w:lang w:val="en-US" w:eastAsia="zh-CN"/>
        </w:rPr>
        <w:t>个别项目收费调整根据最新公告及时更新</w:t>
      </w:r>
      <w:r>
        <w:rPr>
          <w:rFonts w:hint="eastAsia" w:eastAsiaTheme="minorEastAsia"/>
          <w:lang w:eastAsia="zh-CN"/>
        </w:rPr>
        <w:t>）</w:t>
      </w:r>
      <w:r>
        <w:rPr>
          <w:rFonts w:hint="eastAsia"/>
        </w:rPr>
        <w:t>的基础上报出下浮率（不得低于</w:t>
      </w:r>
      <w:r>
        <w:rPr>
          <w:rFonts w:hint="eastAsia"/>
          <w:lang w:val="en-US" w:eastAsia="zh-CN"/>
        </w:rPr>
        <w:t>60</w:t>
      </w:r>
      <w:r>
        <w:rPr>
          <w:rFonts w:hint="eastAsia"/>
        </w:rPr>
        <w:t>%，否则视为无效投标），报价包含检测、运输、人员、试剂耗材、管理费用、税金、利润等一切费用。</w:t>
      </w:r>
    </w:p>
    <w:p w14:paraId="6DE5325F">
      <w:pPr>
        <w:spacing w:line="400" w:lineRule="exact"/>
        <w:ind w:firstLine="432" w:firstLineChars="206"/>
        <w:rPr>
          <w:rFonts w:hint="eastAsia"/>
        </w:rPr>
      </w:pPr>
      <w:r>
        <w:rPr>
          <w:rFonts w:hint="eastAsia"/>
        </w:rPr>
        <w:t>2、各</w:t>
      </w:r>
      <w:r>
        <w:rPr>
          <w:rFonts w:hint="eastAsia"/>
          <w:lang w:eastAsia="zh-CN"/>
        </w:rPr>
        <w:t>服务商</w:t>
      </w:r>
      <w:r>
        <w:rPr>
          <w:rFonts w:hint="eastAsia"/>
        </w:rPr>
        <w:t>须对所有服务进行报价，否则视为无效投标。</w:t>
      </w:r>
    </w:p>
    <w:p w14:paraId="0BABC921">
      <w:pPr>
        <w:spacing w:line="400" w:lineRule="exact"/>
        <w:ind w:firstLine="432" w:firstLineChars="206"/>
        <w:rPr>
          <w:rFonts w:hint="eastAsia"/>
        </w:rPr>
      </w:pPr>
      <w:r>
        <w:rPr>
          <w:rFonts w:hint="eastAsia"/>
        </w:rPr>
        <w:t>（1）以人民币报价；按附表格式进行报价；</w:t>
      </w:r>
    </w:p>
    <w:p w14:paraId="370C160B">
      <w:pPr>
        <w:spacing w:line="400" w:lineRule="exact"/>
        <w:ind w:firstLine="432" w:firstLineChars="206"/>
        <w:rPr>
          <w:rFonts w:hint="eastAsia"/>
        </w:rPr>
      </w:pPr>
      <w:r>
        <w:rPr>
          <w:rFonts w:hint="eastAsia"/>
        </w:rPr>
        <w:t>（2）本次磋商的最终报价为本项目的总报价。</w:t>
      </w:r>
    </w:p>
    <w:p w14:paraId="7DDAEC38">
      <w:pPr>
        <w:spacing w:line="400" w:lineRule="exact"/>
        <w:ind w:firstLine="432" w:firstLineChars="206"/>
        <w:rPr>
          <w:rFonts w:hint="eastAsia"/>
        </w:rPr>
      </w:pPr>
      <w:r>
        <w:rPr>
          <w:rFonts w:hint="eastAsia"/>
        </w:rPr>
        <w:t>3、确因招标人工作需要，投保人应无条件配合招标人完成一些紧急工作。相关费用均已包含在本次报价中，招标人不再另外支付。</w:t>
      </w:r>
    </w:p>
    <w:p w14:paraId="072A7DF5">
      <w:pPr>
        <w:spacing w:line="400" w:lineRule="exact"/>
        <w:ind w:firstLine="420" w:firstLineChars="200"/>
        <w:rPr>
          <w:rFonts w:ascii="宋体" w:hAnsi="宋体" w:cs="宋体"/>
        </w:rPr>
      </w:pPr>
      <w:r>
        <w:rPr>
          <w:rFonts w:hint="eastAsia" w:ascii="宋体" w:hAnsi="宋体" w:cs="宋体"/>
        </w:rPr>
        <w:t>4、合同期内新增外包项目按本合同下浮率执行。</w:t>
      </w:r>
    </w:p>
    <w:p w14:paraId="3EB6E644">
      <w:pPr>
        <w:spacing w:line="400" w:lineRule="exact"/>
        <w:ind w:firstLine="420" w:firstLineChars="200"/>
        <w:rPr>
          <w:rFonts w:hint="eastAsia" w:ascii="宋体" w:hAnsi="宋体" w:cs="宋体"/>
        </w:rPr>
      </w:pPr>
      <w:r>
        <w:rPr>
          <w:rFonts w:hint="eastAsia" w:ascii="宋体" w:hAnsi="宋体" w:cs="宋体"/>
          <w:lang w:eastAsia="zh-CN"/>
        </w:rPr>
        <w:t>七</w:t>
      </w:r>
      <w:r>
        <w:rPr>
          <w:rFonts w:hint="eastAsia" w:ascii="宋体" w:hAnsi="宋体" w:cs="宋体"/>
        </w:rPr>
        <w:t>、其他要求：</w:t>
      </w:r>
    </w:p>
    <w:p w14:paraId="08ED0BA4">
      <w:pPr>
        <w:spacing w:line="400" w:lineRule="exact"/>
        <w:ind w:firstLine="420" w:firstLineChars="200"/>
        <w:rPr>
          <w:rFonts w:hint="eastAsia"/>
        </w:rPr>
      </w:pPr>
      <w:r>
        <w:rPr>
          <w:rFonts w:hint="eastAsia" w:ascii="宋体" w:hAnsi="宋体" w:cs="宋体"/>
        </w:rPr>
        <w:t>1、</w:t>
      </w:r>
      <w:r>
        <w:rPr>
          <w:rFonts w:hint="eastAsia" w:hAnsi="宋体"/>
          <w:szCs w:val="21"/>
        </w:rPr>
        <w:t>各</w:t>
      </w:r>
      <w:r>
        <w:rPr>
          <w:rFonts w:hint="eastAsia" w:hAnsi="宋体"/>
          <w:szCs w:val="21"/>
          <w:lang w:eastAsia="zh-CN"/>
        </w:rPr>
        <w:t>服务商</w:t>
      </w:r>
      <w:r>
        <w:rPr>
          <w:rFonts w:hint="eastAsia" w:hAnsi="宋体"/>
          <w:szCs w:val="21"/>
        </w:rPr>
        <w:t>需根据自身情况结合本项目编制</w:t>
      </w:r>
      <w:r>
        <w:rPr>
          <w:rFonts w:hint="eastAsia"/>
          <w:kern w:val="0"/>
          <w:szCs w:val="21"/>
        </w:rPr>
        <w:t>针对本项目的</w:t>
      </w:r>
      <w:r>
        <w:rPr>
          <w:rFonts w:hint="eastAsia" w:hAnsi="宋体"/>
          <w:szCs w:val="21"/>
        </w:rPr>
        <w:t>服务方案，</w:t>
      </w:r>
      <w:r>
        <w:rPr>
          <w:rFonts w:hint="eastAsia"/>
          <w:szCs w:val="21"/>
        </w:rPr>
        <w:t>包括</w:t>
      </w:r>
      <w:r>
        <w:rPr>
          <w:rFonts w:hint="eastAsia"/>
          <w:szCs w:val="21"/>
          <w:lang w:val="zh-CN"/>
        </w:rPr>
        <w:t>人员配置情况、工作管理制度和工作标准、服务保障承诺和保障措施、突发事故应急预案</w:t>
      </w:r>
      <w:r>
        <w:rPr>
          <w:rFonts w:hint="eastAsia"/>
          <w:szCs w:val="21"/>
        </w:rPr>
        <w:t>等</w:t>
      </w:r>
      <w:r>
        <w:rPr>
          <w:rFonts w:hint="eastAsia"/>
        </w:rPr>
        <w:t>。</w:t>
      </w:r>
    </w:p>
    <w:p w14:paraId="4A5CAE90">
      <w:pPr>
        <w:spacing w:line="400" w:lineRule="exact"/>
        <w:ind w:firstLine="420" w:firstLineChars="200"/>
        <w:rPr>
          <w:rFonts w:hint="eastAsia" w:ascii="宋体" w:hAnsi="宋体" w:cs="宋体"/>
        </w:rPr>
      </w:pPr>
      <w:r>
        <w:rPr>
          <w:rFonts w:hint="eastAsia" w:ascii="宋体" w:hAnsi="宋体" w:cs="宋体"/>
        </w:rPr>
        <w:t>2、成交人对服务缺陷不予更正，采购人有权另请其他单位更正，所发生的费用在履约保证金中扣除。</w:t>
      </w:r>
    </w:p>
    <w:p w14:paraId="4F80B5D9">
      <w:pPr>
        <w:spacing w:line="400" w:lineRule="exact"/>
        <w:ind w:firstLine="420" w:firstLineChars="200"/>
        <w:rPr>
          <w:rFonts w:hint="eastAsia" w:ascii="宋体" w:hAnsi="宋体" w:cs="宋体"/>
        </w:rPr>
      </w:pPr>
      <w:r>
        <w:rPr>
          <w:rFonts w:hint="eastAsia" w:ascii="宋体" w:hAnsi="宋体" w:cs="宋体"/>
        </w:rPr>
        <w:t>3、如遇采购单位有重大基建等特殊情况（工作量减少或增加幅度较大时），采购单位将提前三个月告知乙方，合同内容经双方协商调整。</w:t>
      </w:r>
    </w:p>
    <w:p w14:paraId="7AF46F41">
      <w:pPr>
        <w:spacing w:line="400" w:lineRule="exact"/>
        <w:ind w:firstLine="420" w:firstLineChars="200"/>
        <w:rPr>
          <w:rFonts w:hint="eastAsia" w:ascii="宋体" w:hAnsi="宋体" w:cs="宋体"/>
        </w:rPr>
      </w:pPr>
      <w:r>
        <w:rPr>
          <w:rFonts w:hint="eastAsia" w:ascii="宋体" w:hAnsi="宋体" w:cs="宋体"/>
        </w:rPr>
        <w:t>4、需</w:t>
      </w:r>
      <w:r>
        <w:rPr>
          <w:rFonts w:hint="eastAsia" w:ascii="宋体" w:hAnsi="宋体" w:cs="宋体"/>
          <w:lang w:eastAsia="zh-CN"/>
        </w:rPr>
        <w:t>苏州市吴江区中医医院</w:t>
      </w:r>
      <w:r>
        <w:rPr>
          <w:rFonts w:hint="eastAsia" w:ascii="宋体" w:hAnsi="宋体" w:cs="宋体"/>
        </w:rPr>
        <w:t>配合的工作：</w:t>
      </w:r>
      <w:r>
        <w:rPr>
          <w:rFonts w:hint="eastAsia" w:ascii="宋体" w:hAnsi="宋体" w:cs="宋体"/>
          <w:lang w:eastAsia="zh-CN"/>
        </w:rPr>
        <w:t>服务商</w:t>
      </w:r>
      <w:r>
        <w:rPr>
          <w:rFonts w:hint="eastAsia" w:ascii="宋体" w:hAnsi="宋体" w:cs="宋体"/>
        </w:rPr>
        <w:t>应在响应文件中说明，如能成交，在服务过程中需要</w:t>
      </w:r>
      <w:r>
        <w:rPr>
          <w:rFonts w:hint="eastAsia" w:ascii="宋体" w:hAnsi="宋体" w:cs="宋体"/>
          <w:lang w:eastAsia="zh-CN"/>
        </w:rPr>
        <w:t>苏州市吴江区中医医院</w:t>
      </w:r>
      <w:r>
        <w:rPr>
          <w:rFonts w:hint="eastAsia" w:ascii="宋体" w:hAnsi="宋体" w:cs="宋体"/>
        </w:rPr>
        <w:t>配合的工作和需要提供的条件。</w:t>
      </w:r>
    </w:p>
    <w:p w14:paraId="01A98B68">
      <w:pPr>
        <w:spacing w:line="400" w:lineRule="exact"/>
        <w:ind w:firstLine="420" w:firstLineChars="200"/>
        <w:rPr>
          <w:rFonts w:hint="eastAsia" w:ascii="宋体" w:hAnsi="宋体" w:cs="宋体"/>
        </w:rPr>
      </w:pPr>
      <w:r>
        <w:rPr>
          <w:rFonts w:hint="eastAsia" w:ascii="宋体" w:hAnsi="宋体" w:cs="宋体"/>
          <w:lang w:eastAsia="zh-CN"/>
        </w:rPr>
        <w:t>八</w:t>
      </w:r>
      <w:r>
        <w:rPr>
          <w:rFonts w:hint="eastAsia" w:ascii="宋体" w:hAnsi="宋体" w:cs="宋体"/>
        </w:rPr>
        <w:t>、综合说明：</w:t>
      </w:r>
    </w:p>
    <w:p w14:paraId="16B4684D">
      <w:pPr>
        <w:spacing w:line="400" w:lineRule="exact"/>
        <w:ind w:firstLine="420" w:firstLineChars="200"/>
        <w:rPr>
          <w:rFonts w:hint="eastAsia" w:ascii="宋体" w:hAnsi="宋体" w:cs="宋体"/>
        </w:rPr>
      </w:pPr>
      <w:r>
        <w:rPr>
          <w:rFonts w:hint="eastAsia" w:ascii="宋体" w:hAnsi="宋体" w:cs="宋体"/>
        </w:rPr>
        <w:t>1、付款方式：详见合同主要条款</w:t>
      </w:r>
    </w:p>
    <w:p w14:paraId="4AD5F6B0">
      <w:pPr>
        <w:spacing w:line="400" w:lineRule="exact"/>
        <w:ind w:firstLine="420" w:firstLineChars="200"/>
        <w:rPr>
          <w:rFonts w:hint="eastAsia" w:ascii="宋体" w:hAnsi="宋体" w:cs="宋体"/>
        </w:rPr>
      </w:pPr>
      <w:r>
        <w:rPr>
          <w:rFonts w:hint="eastAsia" w:ascii="宋体" w:hAnsi="宋体" w:cs="宋体"/>
        </w:rPr>
        <w:t>2、服务期限：</w:t>
      </w:r>
      <w:r>
        <w:rPr>
          <w:rFonts w:hint="eastAsia" w:ascii="宋体" w:hAnsi="宋体" w:cs="宋体"/>
          <w:lang w:val="en-US" w:eastAsia="zh-CN"/>
        </w:rPr>
        <w:t>一年</w:t>
      </w:r>
      <w:r>
        <w:rPr>
          <w:rFonts w:hint="eastAsia" w:ascii="宋体" w:hAnsi="宋体" w:cs="宋体"/>
        </w:rPr>
        <w:t>（具体以合同起止时间为准）</w:t>
      </w:r>
    </w:p>
    <w:p w14:paraId="77199B5A">
      <w:pPr>
        <w:spacing w:line="400" w:lineRule="exact"/>
        <w:ind w:firstLine="420" w:firstLineChars="200"/>
        <w:rPr>
          <w:rFonts w:hint="eastAsia" w:ascii="宋体" w:hAnsi="宋体" w:cs="宋体"/>
        </w:rPr>
      </w:pPr>
      <w:r>
        <w:rPr>
          <w:rFonts w:hint="eastAsia" w:ascii="宋体" w:hAnsi="宋体" w:cs="宋体"/>
        </w:rPr>
        <w:t>3、项目验收：由采购人按照采购需求进行验收。</w:t>
      </w:r>
    </w:p>
    <w:p w14:paraId="7EB2DD10">
      <w:pPr>
        <w:spacing w:line="400" w:lineRule="exact"/>
        <w:ind w:firstLine="420" w:firstLineChars="200"/>
        <w:rPr>
          <w:rFonts w:hint="eastAsia" w:ascii="宋体" w:hAnsi="宋体" w:cs="宋体"/>
        </w:rPr>
      </w:pPr>
      <w:r>
        <w:rPr>
          <w:rFonts w:hint="eastAsia" w:ascii="宋体" w:hAnsi="宋体" w:cs="宋体"/>
        </w:rPr>
        <w:t>4、知识产权：</w:t>
      </w:r>
      <w:r>
        <w:rPr>
          <w:rFonts w:hint="eastAsia" w:ascii="宋体" w:hAnsi="宋体" w:cs="宋体"/>
          <w:lang w:eastAsia="zh-CN"/>
        </w:rPr>
        <w:t>服务商</w:t>
      </w:r>
      <w:r>
        <w:rPr>
          <w:rFonts w:hint="eastAsia" w:ascii="宋体" w:hAnsi="宋体" w:cs="宋体"/>
        </w:rPr>
        <w:t>应保证招标人免除且</w:t>
      </w:r>
      <w:r>
        <w:rPr>
          <w:rFonts w:hint="eastAsia" w:ascii="宋体" w:hAnsi="宋体" w:cs="宋体"/>
          <w:lang w:eastAsia="zh-CN"/>
        </w:rPr>
        <w:t>服务商</w:t>
      </w:r>
      <w:r>
        <w:rPr>
          <w:rFonts w:hint="eastAsia" w:ascii="宋体" w:hAnsi="宋体" w:cs="宋体"/>
        </w:rPr>
        <w:t>承担由于招标人在其本国使用该设备或设备任何一部分时而引起第三方提出的侵犯专利权、商标权或工业设计权的起诉、行动、行政程序索赔、请求等以及招标人为此而产生的损失和损害、费用和支出（包括律师费）。</w:t>
      </w:r>
    </w:p>
    <w:p w14:paraId="53B69E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xZDFhZDU3MzllYzBlYzEyOWU5MTQ5MzkwZTdhMmUifQ=="/>
  </w:docVars>
  <w:rsids>
    <w:rsidRoot w:val="00000000"/>
    <w:rsid w:val="08195688"/>
    <w:rsid w:val="2E69579F"/>
    <w:rsid w:val="31310357"/>
    <w:rsid w:val="448444C8"/>
    <w:rsid w:val="4B5D46D4"/>
    <w:rsid w:val="4FB21F13"/>
    <w:rsid w:val="52FD305B"/>
    <w:rsid w:val="56760C5F"/>
    <w:rsid w:val="63D3511F"/>
    <w:rsid w:val="717C5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styleId="3">
    <w:name w:val="Body Text Indent 3"/>
    <w:qFormat/>
    <w:uiPriority w:val="0"/>
    <w:pPr>
      <w:widowControl w:val="0"/>
      <w:spacing w:line="440" w:lineRule="atLeast"/>
      <w:ind w:firstLine="480" w:firstLineChars="200"/>
      <w:jc w:val="left"/>
    </w:pPr>
    <w:rPr>
      <w:rFonts w:ascii="Times New Roman" w:hAnsi="Times New Roman" w:eastAsia="宋体" w:cs="Times New Roman"/>
      <w:kern w:val="2"/>
      <w:sz w:val="24"/>
      <w:szCs w:val="24"/>
      <w:lang w:val="en-US" w:eastAsia="zh-CN" w:bidi="ar-SA"/>
    </w:rPr>
  </w:style>
  <w:style w:type="table" w:styleId="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1408</Words>
  <Characters>2181</Characters>
  <Lines>0</Lines>
  <Paragraphs>0</Paragraphs>
  <TotalTime>18</TotalTime>
  <ScaleCrop>false</ScaleCrop>
  <LinksUpToDate>false</LinksUpToDate>
  <CharactersWithSpaces>2188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2024-02-02T00:44:00Z</dcterms:created>
  <dc:creator>User</dc:creator>
  <cp:lastModifiedBy>WPS_403669750</cp:lastModifiedBy>
  <cp:lastPrinted>2024-02-02T02:08:00Z</cp:lastPrinted>
  <dcterms:modified xsi:type="dcterms:W3CDTF">2025-04-07T02:58:06Z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52174CD6BB114CAF85CD5B2FFB325B99_13</vt:lpwstr>
  </property>
  <property fmtid="{D5CDD505-2E9C-101B-9397-08002B2CF9AE}" pid="4" name="KSOTemplateDocerSaveRecord">
    <vt:lpwstr>eyJoZGlkIjoiODJhYjM1YmUzNGEyODhkNmJjMjFmZDFiNDgzYTFjMDYiLCJ1c2VySWQiOiI0MDM2Njk3NTAifQ==</vt:lpwstr>
  </property>
</Properties>
</file>