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5F2AF">
      <w:pPr>
        <w:pStyle w:val="14"/>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血透系统维保项目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询价</w:t>
      </w:r>
      <w:r>
        <w:rPr>
          <w:rFonts w:hint="eastAsia" w:ascii="微软雅黑" w:hAnsi="微软雅黑" w:eastAsia="微软雅黑" w:cs="微软雅黑"/>
          <w:color w:val="333333"/>
          <w:sz w:val="40"/>
          <w:szCs w:val="40"/>
          <w:shd w:val="clear" w:color="auto" w:fill="FFFFFF"/>
        </w:rPr>
        <w:t>公示</w:t>
      </w:r>
    </w:p>
    <w:p w14:paraId="0653835B">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吴江区中医医院血透系统维保项目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1B61F60F">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1D95B6A4">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血透系统维保项目</w:t>
      </w:r>
      <w:r>
        <w:rPr>
          <w:rFonts w:hint="eastAsia" w:ascii="微软雅黑" w:hAnsi="微软雅黑" w:eastAsia="微软雅黑" w:cs="微软雅黑"/>
          <w:shd w:val="clear" w:color="auto" w:fill="FFFFFF"/>
        </w:rPr>
        <w:t>。</w:t>
      </w:r>
    </w:p>
    <w:p w14:paraId="6870A5CC">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40B2A040">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对血透系统进行维保。</w:t>
      </w:r>
    </w:p>
    <w:p w14:paraId="1B1164C7">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24A53706">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53283324">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10640060">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27689C43">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717331E3">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167F438D">
      <w:pPr>
        <w:pStyle w:val="14"/>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7926E616">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1BC8B279">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7-1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7-7</w:t>
      </w:r>
    </w:p>
    <w:p w14:paraId="6361B8A5">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7-7 16：</w:t>
      </w:r>
      <w:r>
        <w:rPr>
          <w:rFonts w:hint="eastAsia" w:ascii="微软雅黑" w:hAnsi="微软雅黑" w:eastAsia="微软雅黑" w:cs="微软雅黑"/>
          <w:shd w:val="clear" w:color="auto" w:fill="FFFFFF"/>
        </w:rPr>
        <w:t>00 </w:t>
      </w:r>
    </w:p>
    <w:p w14:paraId="360AFC33">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4DC6EE69">
      <w:pPr>
        <w:pStyle w:val="14"/>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4F0E21B4">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123E3AD2">
      <w:pPr>
        <w:pStyle w:val="14"/>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559E0D24">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1CAD7D26">
      <w:pPr>
        <w:pStyle w:val="10"/>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65BEE35A">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29B13C93">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662E6B43">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6E9B7AC9">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05699A12">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3AB62DDB">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1212B10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不</w:t>
      </w:r>
      <w:r>
        <w:rPr>
          <w:rFonts w:hint="eastAsia" w:ascii="微软雅黑" w:hAnsi="微软雅黑" w:eastAsia="微软雅黑" w:cs="微软雅黑"/>
          <w:shd w:val="clear" w:color="auto" w:fill="FFFFFF"/>
        </w:rPr>
        <w:t>少于4本</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一正本三副本</w:t>
      </w:r>
      <w:r>
        <w:rPr>
          <w:rFonts w:hint="eastAsia" w:ascii="微软雅黑" w:hAnsi="微软雅黑" w:eastAsia="微软雅黑" w:cs="微软雅黑"/>
          <w:shd w:val="clear" w:color="auto" w:fill="FFFFFF"/>
          <w:lang w:eastAsia="zh-CN"/>
        </w:rPr>
        <w:t>）</w:t>
      </w:r>
    </w:p>
    <w:p w14:paraId="6706531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59136A6E">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4F9D7B32">
      <w:pPr>
        <w:pStyle w:val="10"/>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4B70CC91">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650DBE2E">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030B077B">
      <w:pPr>
        <w:pStyle w:val="14"/>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06431217">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599CFA32">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27981B5A">
      <w:pPr>
        <w:pStyle w:val="14"/>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37BD2AC0">
      <w:pPr>
        <w:pStyle w:val="14"/>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441E4D6B">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7</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1</w:t>
      </w:r>
      <w:bookmarkStart w:id="0" w:name="_GoBack"/>
      <w:bookmarkEnd w:id="0"/>
      <w:r>
        <w:rPr>
          <w:rFonts w:hint="eastAsia" w:ascii="微软雅黑" w:hAnsi="微软雅黑" w:eastAsia="微软雅黑" w:cs="微软雅黑"/>
          <w:shd w:val="clear" w:color="auto" w:fill="FFFFFF"/>
        </w:rPr>
        <w:t>日</w:t>
      </w:r>
    </w:p>
    <w:p w14:paraId="52D48E6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926007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C51158B">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EA00683">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248A527">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D99756B">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594D6AE">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A50C744">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DCE9FAD">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78DB65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CE90134">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63571D14">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42E4592C">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08EEA7F">
      <w:pPr>
        <w:pStyle w:val="14"/>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1D49DE7">
      <w:pPr>
        <w:pStyle w:val="14"/>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7F52D2BB">
      <w:pPr>
        <w:pStyle w:val="14"/>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5"/>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5162C81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5BF7E956">
            <w:pPr>
              <w:pStyle w:val="14"/>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AC29F12">
            <w:pPr>
              <w:pStyle w:val="14"/>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26480FA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591AAA8A">
            <w:pPr>
              <w:pStyle w:val="14"/>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2FF29352">
            <w:pPr>
              <w:pStyle w:val="14"/>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6B97EBE7">
            <w:pPr>
              <w:pStyle w:val="14"/>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414237FD">
            <w:pPr>
              <w:pStyle w:val="14"/>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118D366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61367D36">
            <w:pPr>
              <w:pStyle w:val="14"/>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3C12C2B7">
            <w:pPr>
              <w:pStyle w:val="14"/>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6C21082A">
            <w:pPr>
              <w:pStyle w:val="14"/>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6BB0B62E">
            <w:pPr>
              <w:rPr>
                <w:rFonts w:ascii="微软雅黑" w:hAnsi="微软雅黑" w:eastAsia="微软雅黑" w:cs="微软雅黑"/>
                <w:color w:val="333333"/>
                <w:sz w:val="24"/>
              </w:rPr>
            </w:pPr>
          </w:p>
        </w:tc>
      </w:tr>
      <w:tr w14:paraId="695D262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17124F2F">
            <w:pPr>
              <w:pStyle w:val="14"/>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3F1569B7">
            <w:pPr>
              <w:rPr>
                <w:rFonts w:ascii="微软雅黑" w:hAnsi="微软雅黑" w:eastAsia="微软雅黑" w:cs="微软雅黑"/>
                <w:color w:val="333333"/>
                <w:sz w:val="24"/>
              </w:rPr>
            </w:pPr>
          </w:p>
        </w:tc>
      </w:tr>
    </w:tbl>
    <w:p w14:paraId="2CC27FE2">
      <w:pPr>
        <w:pStyle w:val="3"/>
        <w:ind w:left="0" w:leftChars="0" w:firstLine="0" w:firstLineChars="0"/>
      </w:pPr>
    </w:p>
    <w:p w14:paraId="162AC9DA">
      <w:pPr>
        <w:pStyle w:val="3"/>
        <w:ind w:left="0" w:leftChars="0" w:firstLine="0" w:firstLineChars="0"/>
      </w:pPr>
    </w:p>
    <w:p w14:paraId="00E0A2F8">
      <w:pPr>
        <w:pStyle w:val="3"/>
        <w:ind w:left="0" w:leftChars="0" w:firstLine="0" w:firstLineChars="0"/>
      </w:pPr>
    </w:p>
    <w:p w14:paraId="338AD852">
      <w:pPr>
        <w:pStyle w:val="3"/>
        <w:ind w:left="0" w:leftChars="0" w:firstLine="0" w:firstLineChars="0"/>
      </w:pPr>
    </w:p>
    <w:p w14:paraId="5A606243">
      <w:pPr>
        <w:pStyle w:val="3"/>
        <w:ind w:left="0" w:leftChars="0" w:firstLine="0" w:firstLineChars="0"/>
      </w:pPr>
    </w:p>
    <w:p w14:paraId="7A900CB6">
      <w:pPr>
        <w:pStyle w:val="3"/>
        <w:ind w:left="0" w:leftChars="0" w:firstLine="0" w:firstLineChars="0"/>
      </w:pPr>
    </w:p>
    <w:p w14:paraId="24950866">
      <w:pPr>
        <w:pStyle w:val="3"/>
        <w:ind w:left="0" w:leftChars="0" w:firstLine="0" w:firstLineChars="0"/>
      </w:pPr>
    </w:p>
    <w:p w14:paraId="1F52F7B0">
      <w:pPr>
        <w:pStyle w:val="3"/>
        <w:ind w:left="0" w:leftChars="0" w:firstLine="0" w:firstLineChars="0"/>
      </w:pPr>
    </w:p>
    <w:p w14:paraId="564D176C">
      <w:pPr>
        <w:pStyle w:val="3"/>
        <w:ind w:left="0" w:leftChars="0" w:firstLine="0" w:firstLineChars="0"/>
      </w:pPr>
    </w:p>
    <w:p w14:paraId="5E8FD988">
      <w:pPr>
        <w:pStyle w:val="3"/>
        <w:ind w:left="0" w:leftChars="0" w:firstLine="0" w:firstLineChars="0"/>
      </w:pPr>
    </w:p>
    <w:p w14:paraId="307EB3EB">
      <w:pPr>
        <w:pStyle w:val="3"/>
        <w:ind w:left="0" w:leftChars="0" w:firstLine="0" w:firstLineChars="0"/>
      </w:pPr>
    </w:p>
    <w:p w14:paraId="060EF42F">
      <w:pPr>
        <w:pStyle w:val="3"/>
        <w:ind w:left="0" w:leftChars="0" w:firstLine="0" w:firstLineChars="0"/>
      </w:pPr>
    </w:p>
    <w:p w14:paraId="240A4383">
      <w:pPr>
        <w:pStyle w:val="3"/>
        <w:ind w:left="0" w:leftChars="0" w:firstLine="0" w:firstLineChars="0"/>
      </w:pPr>
    </w:p>
    <w:p w14:paraId="26957991">
      <w:pPr>
        <w:pStyle w:val="3"/>
        <w:ind w:left="0" w:leftChars="0" w:firstLine="0" w:firstLineChars="0"/>
      </w:pPr>
    </w:p>
    <w:p w14:paraId="7556D69C">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4A7999B9">
      <w:pPr>
        <w:rPr>
          <w:b/>
        </w:rPr>
      </w:pPr>
    </w:p>
    <w:p w14:paraId="797A8A50">
      <w:pPr>
        <w:jc w:val="center"/>
        <w:rPr>
          <w:b/>
          <w:sz w:val="36"/>
          <w:szCs w:val="36"/>
        </w:rPr>
      </w:pPr>
      <w:r>
        <w:rPr>
          <w:rFonts w:hint="eastAsia"/>
          <w:b/>
          <w:sz w:val="36"/>
          <w:szCs w:val="36"/>
        </w:rPr>
        <w:t>法定代表人授权委托书</w:t>
      </w:r>
    </w:p>
    <w:p w14:paraId="01B82DFC">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46D320CC">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7C2EF050">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6DEEB2B9">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6237AE35">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78FFCAF5">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3AF48CF1">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0068127F">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23BEFE1B">
      <w:pPr>
        <w:pStyle w:val="3"/>
        <w:ind w:left="0" w:leftChars="0" w:firstLine="0" w:firstLineChars="0"/>
      </w:pPr>
    </w:p>
    <w:p w14:paraId="0744D35F">
      <w:pPr>
        <w:pStyle w:val="3"/>
        <w:ind w:left="0" w:leftChars="0" w:firstLine="0" w:firstLineChars="0"/>
      </w:pPr>
    </w:p>
    <w:p w14:paraId="53D7667A">
      <w:pPr>
        <w:pStyle w:val="3"/>
        <w:ind w:left="0" w:leftChars="0" w:firstLine="0" w:firstLineChars="0"/>
      </w:pPr>
    </w:p>
    <w:p w14:paraId="356D1AFB">
      <w:pPr>
        <w:pStyle w:val="3"/>
        <w:ind w:left="0" w:leftChars="0" w:firstLine="0" w:firstLineChars="0"/>
      </w:pPr>
    </w:p>
    <w:p w14:paraId="432E69A7">
      <w:pPr>
        <w:pStyle w:val="3"/>
        <w:ind w:left="0" w:leftChars="0" w:firstLine="0" w:firstLineChars="0"/>
      </w:pPr>
    </w:p>
    <w:p w14:paraId="2704AC01">
      <w:pPr>
        <w:pStyle w:val="3"/>
        <w:ind w:left="0" w:leftChars="0" w:firstLine="0" w:firstLineChars="0"/>
      </w:pPr>
    </w:p>
    <w:p w14:paraId="56B643B7">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44D6978D">
      <w:pPr>
        <w:jc w:val="center"/>
        <w:rPr>
          <w:rFonts w:eastAsia="黑体"/>
          <w:b/>
          <w:sz w:val="32"/>
          <w:szCs w:val="32"/>
        </w:rPr>
      </w:pPr>
      <w:r>
        <w:rPr>
          <w:rFonts w:hint="eastAsia" w:eastAsia="黑体"/>
          <w:b/>
          <w:sz w:val="32"/>
          <w:szCs w:val="32"/>
        </w:rPr>
        <w:t>采购需求</w:t>
      </w:r>
    </w:p>
    <w:p w14:paraId="5458D857">
      <w:pPr>
        <w:pStyle w:val="13"/>
        <w:spacing w:line="400" w:lineRule="exact"/>
        <w:ind w:firstLine="420"/>
        <w:rPr>
          <w:rFonts w:hint="default"/>
          <w:color w:val="000000"/>
          <w:sz w:val="21"/>
          <w:lang w:val="en-US" w:eastAsia="zh-CN"/>
        </w:rPr>
      </w:pPr>
      <w:r>
        <w:rPr>
          <w:rFonts w:hint="eastAsia"/>
          <w:color w:val="000000"/>
          <w:sz w:val="21"/>
          <w:lang w:val="en-US" w:eastAsia="zh-CN"/>
        </w:rPr>
        <w:t>一.采购预算：人民币伍万圆整（￥50000.00）</w:t>
      </w:r>
    </w:p>
    <w:p w14:paraId="1FBCE051">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p w14:paraId="29C9ECBE">
      <w:pPr>
        <w:spacing w:line="360" w:lineRule="auto"/>
        <w:ind w:firstLine="3193" w:firstLineChars="994"/>
        <w:jc w:val="left"/>
        <w:rPr>
          <w:rFonts w:hint="default" w:ascii="宋体" w:hAnsi="宋体" w:eastAsia="宋体" w:cs="仿宋"/>
          <w:b/>
          <w:bCs/>
          <w:color w:val="000000"/>
          <w:sz w:val="32"/>
          <w:szCs w:val="32"/>
          <w:lang w:val="en-US" w:eastAsia="zh-CN"/>
        </w:rPr>
      </w:pPr>
      <w:r>
        <w:rPr>
          <w:rFonts w:hint="eastAsia" w:ascii="宋体" w:hAnsi="宋体" w:cs="仿宋"/>
          <w:b/>
          <w:bCs/>
          <w:color w:val="000000"/>
          <w:sz w:val="32"/>
          <w:szCs w:val="32"/>
          <w:lang w:val="en-US" w:eastAsia="zh-CN"/>
        </w:rPr>
        <w:t>需求参数</w:t>
      </w:r>
    </w:p>
    <w:p w14:paraId="0E90F3FA">
      <w:pPr>
        <w:ind w:firstLine="420" w:firstLineChars="200"/>
        <w:rPr>
          <w:rFonts w:hint="eastAsia"/>
        </w:rPr>
      </w:pPr>
      <w:r>
        <w:rPr>
          <w:rFonts w:hint="eastAsia"/>
        </w:rPr>
        <w:t>医院血透信息软件系统的维保是确保系统稳定运行、数据安全及临床业务连续性的关键环节。结合各地医院的招标公告和维保规范，维保服务主要包括以下核心内容：</w:t>
      </w:r>
    </w:p>
    <w:p w14:paraId="11FA4040">
      <w:pPr>
        <w:rPr>
          <w:rFonts w:hint="eastAsia"/>
        </w:rPr>
      </w:pPr>
    </w:p>
    <w:p w14:paraId="069EE08A">
      <w:pPr>
        <w:rPr>
          <w:rFonts w:hint="eastAsia"/>
        </w:rPr>
      </w:pPr>
      <w:r>
        <w:rPr>
          <w:rFonts w:hint="eastAsia"/>
        </w:rPr>
        <w:t xml:space="preserve"> 一、维保核心内容</w:t>
      </w:r>
    </w:p>
    <w:p w14:paraId="64B9477F">
      <w:pPr>
        <w:rPr>
          <w:rFonts w:hint="eastAsia"/>
        </w:rPr>
      </w:pPr>
      <w:r>
        <w:rPr>
          <w:rFonts w:hint="eastAsia"/>
        </w:rPr>
        <w:t>1. 故障处理与技术支持</w:t>
      </w:r>
    </w:p>
    <w:p w14:paraId="30F06337">
      <w:pPr>
        <w:rPr>
          <w:rFonts w:hint="eastAsia"/>
        </w:rPr>
      </w:pPr>
      <w:r>
        <w:rPr>
          <w:rFonts w:hint="eastAsia"/>
        </w:rPr>
        <w:t xml:space="preserve">   - 程序纠错：修复软件程序错误、操作失误导致的数据混乱或系统崩溃。</w:t>
      </w:r>
    </w:p>
    <w:p w14:paraId="58D77560">
      <w:pPr>
        <w:rPr>
          <w:rFonts w:hint="eastAsia"/>
        </w:rPr>
      </w:pPr>
      <w:r>
        <w:rPr>
          <w:rFonts w:hint="eastAsia"/>
        </w:rPr>
        <w:t xml:space="preserve">   - 数据采集保障：确保血透机数据采集模块的稳定运行（如透析参数、设备联机数据）。</w:t>
      </w:r>
    </w:p>
    <w:p w14:paraId="1DFEDB06">
      <w:pPr>
        <w:rPr>
          <w:rFonts w:hint="eastAsia"/>
        </w:rPr>
      </w:pPr>
      <w:r>
        <w:rPr>
          <w:rFonts w:hint="eastAsia"/>
        </w:rPr>
        <w:t xml:space="preserve">   - 接口维护：定期检查与HIS、LIS、电子病历等系统的接口状态，确保数据互通（如患者信息同步、检验报告获取）。</w:t>
      </w:r>
    </w:p>
    <w:p w14:paraId="2365171A">
      <w:pPr>
        <w:rPr>
          <w:rFonts w:hint="eastAsia"/>
        </w:rPr>
      </w:pPr>
    </w:p>
    <w:p w14:paraId="2D3AD7F5">
      <w:pPr>
        <w:rPr>
          <w:rFonts w:hint="eastAsia"/>
        </w:rPr>
      </w:pPr>
      <w:r>
        <w:rPr>
          <w:rFonts w:hint="eastAsia"/>
        </w:rPr>
        <w:t>2. 功能优化与升级</w:t>
      </w:r>
    </w:p>
    <w:p w14:paraId="2AA57B77">
      <w:pPr>
        <w:rPr>
          <w:rFonts w:hint="eastAsia"/>
        </w:rPr>
      </w:pPr>
      <w:r>
        <w:rPr>
          <w:rFonts w:hint="eastAsia"/>
        </w:rPr>
        <w:t xml:space="preserve">   - </w:t>
      </w:r>
      <w:r>
        <w:rPr>
          <w:rFonts w:hint="eastAsia"/>
          <w:lang w:val="en-US" w:eastAsia="zh-CN"/>
        </w:rPr>
        <w:t>迭代</w:t>
      </w:r>
      <w:r>
        <w:rPr>
          <w:rFonts w:hint="eastAsia"/>
        </w:rPr>
        <w:t>升级：维保期内提供</w:t>
      </w:r>
      <w:r>
        <w:rPr>
          <w:rFonts w:hint="eastAsia"/>
          <w:lang w:val="en-US" w:eastAsia="zh-CN"/>
        </w:rPr>
        <w:t>源</w:t>
      </w:r>
      <w:r>
        <w:rPr>
          <w:rFonts w:hint="eastAsia"/>
        </w:rPr>
        <w:t>系统版本更新，适配新政策</w:t>
      </w:r>
    </w:p>
    <w:p w14:paraId="1400863A">
      <w:pPr>
        <w:rPr>
          <w:rFonts w:hint="eastAsia"/>
        </w:rPr>
      </w:pPr>
      <w:r>
        <w:rPr>
          <w:rFonts w:hint="eastAsia"/>
        </w:rPr>
        <w:t xml:space="preserve">   - 个性化调整：支持临床需求的合理修改（如透析记录单默认值设置、危急值预警功能）。</w:t>
      </w:r>
    </w:p>
    <w:p w14:paraId="69AF173E">
      <w:pPr>
        <w:rPr>
          <w:rFonts w:hint="eastAsia"/>
        </w:rPr>
      </w:pPr>
    </w:p>
    <w:p w14:paraId="35C718DE">
      <w:pPr>
        <w:rPr>
          <w:rFonts w:hint="eastAsia"/>
        </w:rPr>
      </w:pPr>
      <w:r>
        <w:rPr>
          <w:rFonts w:hint="eastAsia"/>
        </w:rPr>
        <w:t>3. 数据安全与备份</w:t>
      </w:r>
    </w:p>
    <w:p w14:paraId="73ED30BD">
      <w:pPr>
        <w:rPr>
          <w:rFonts w:hint="eastAsia"/>
        </w:rPr>
      </w:pPr>
      <w:r>
        <w:rPr>
          <w:rFonts w:hint="eastAsia"/>
        </w:rPr>
        <w:t xml:space="preserve">   - 定期备份：本地+云端双重备份机制，支持灾备恢复。</w:t>
      </w:r>
    </w:p>
    <w:p w14:paraId="58CCFE7C">
      <w:pPr>
        <w:rPr>
          <w:rFonts w:hint="eastAsia"/>
        </w:rPr>
      </w:pPr>
      <w:r>
        <w:rPr>
          <w:rFonts w:hint="eastAsia"/>
        </w:rPr>
        <w:t xml:space="preserve">   - 安全审计：实时监控数据库安全，防篡改、防非法访问，符合ISO27001标准。</w:t>
      </w:r>
    </w:p>
    <w:p w14:paraId="68FA9DCD">
      <w:pPr>
        <w:rPr>
          <w:rFonts w:hint="eastAsia"/>
        </w:rPr>
      </w:pPr>
    </w:p>
    <w:p w14:paraId="6FF2A0C0">
      <w:pPr>
        <w:rPr>
          <w:rFonts w:hint="eastAsia"/>
        </w:rPr>
      </w:pPr>
      <w:r>
        <w:rPr>
          <w:rFonts w:hint="eastAsia"/>
        </w:rPr>
        <w:t>4. 预防性维护</w:t>
      </w:r>
    </w:p>
    <w:p w14:paraId="01B45997">
      <w:pPr>
        <w:rPr>
          <w:rFonts w:hint="eastAsia"/>
        </w:rPr>
      </w:pPr>
      <w:r>
        <w:rPr>
          <w:rFonts w:hint="eastAsia"/>
        </w:rPr>
        <w:t xml:space="preserve">   - 定期巡检：每季度至少1次全面检查（服务器、工作站、系统服务），提交巡检报告。</w:t>
      </w:r>
    </w:p>
    <w:p w14:paraId="77C6B0B9">
      <w:pPr>
        <w:rPr>
          <w:rFonts w:hint="eastAsia"/>
        </w:rPr>
      </w:pPr>
      <w:r>
        <w:rPr>
          <w:rFonts w:hint="eastAsia"/>
        </w:rPr>
        <w:t xml:space="preserve">   - 性能优化：资源分配调整、配置优化建议，提升系统响应速度（日常操作响应时间≤5秒）。</w:t>
      </w:r>
    </w:p>
    <w:p w14:paraId="211782B2">
      <w:pPr>
        <w:rPr>
          <w:rFonts w:hint="eastAsia"/>
        </w:rPr>
      </w:pPr>
    </w:p>
    <w:p w14:paraId="43490229">
      <w:pPr>
        <w:numPr>
          <w:ilvl w:val="0"/>
          <w:numId w:val="3"/>
        </w:numPr>
        <w:rPr>
          <w:rFonts w:hint="eastAsia"/>
        </w:rPr>
      </w:pPr>
      <w:r>
        <w:rPr>
          <w:rFonts w:hint="eastAsia"/>
        </w:rPr>
        <w:t>服务标准与响应要求</w:t>
      </w:r>
    </w:p>
    <w:tbl>
      <w:tblPr>
        <w:tblStyle w:val="16"/>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895"/>
        <w:gridCol w:w="2610"/>
      </w:tblGrid>
      <w:tr w14:paraId="52370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6EA714D5">
            <w:pPr>
              <w:jc w:val="center"/>
              <w:rPr>
                <w:rFonts w:hint="eastAsia"/>
                <w:vertAlign w:val="baseline"/>
              </w:rPr>
            </w:pPr>
            <w:r>
              <w:rPr>
                <w:rFonts w:hint="eastAsia"/>
              </w:rPr>
              <w:t>服务类型</w:t>
            </w:r>
          </w:p>
        </w:tc>
        <w:tc>
          <w:tcPr>
            <w:tcW w:w="2895" w:type="dxa"/>
          </w:tcPr>
          <w:p w14:paraId="2AA0317F">
            <w:pPr>
              <w:jc w:val="center"/>
              <w:rPr>
                <w:rFonts w:hint="eastAsia"/>
              </w:rPr>
            </w:pPr>
            <w:r>
              <w:rPr>
                <w:rFonts w:hint="eastAsia"/>
              </w:rPr>
              <w:t>响应时间</w:t>
            </w:r>
          </w:p>
        </w:tc>
        <w:tc>
          <w:tcPr>
            <w:tcW w:w="2610" w:type="dxa"/>
          </w:tcPr>
          <w:p w14:paraId="71C4B8E6">
            <w:pPr>
              <w:jc w:val="center"/>
              <w:rPr>
                <w:rFonts w:hint="eastAsia"/>
              </w:rPr>
            </w:pPr>
            <w:r>
              <w:rPr>
                <w:rFonts w:hint="eastAsia"/>
              </w:rPr>
              <w:t>解决时限</w:t>
            </w:r>
          </w:p>
        </w:tc>
      </w:tr>
      <w:tr w14:paraId="40A9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3115A231">
            <w:pPr>
              <w:rPr>
                <w:rFonts w:hint="eastAsia"/>
              </w:rPr>
            </w:pPr>
            <w:r>
              <w:rPr>
                <w:rFonts w:hint="eastAsia"/>
              </w:rPr>
              <w:t>紧急故障（系统宕机）</w:t>
            </w:r>
          </w:p>
        </w:tc>
        <w:tc>
          <w:tcPr>
            <w:tcW w:w="2895" w:type="dxa"/>
          </w:tcPr>
          <w:p w14:paraId="01720A4B">
            <w:pPr>
              <w:rPr>
                <w:rFonts w:hint="eastAsia"/>
              </w:rPr>
            </w:pPr>
            <w:r>
              <w:rPr>
                <w:rFonts w:hint="eastAsia"/>
              </w:rPr>
              <w:t>1小时内远程响应</w:t>
            </w:r>
          </w:p>
        </w:tc>
        <w:tc>
          <w:tcPr>
            <w:tcW w:w="2610" w:type="dxa"/>
          </w:tcPr>
          <w:p w14:paraId="0F6D249F">
            <w:pPr>
              <w:rPr>
                <w:rFonts w:hint="eastAsia"/>
              </w:rPr>
            </w:pPr>
            <w:r>
              <w:rPr>
                <w:rFonts w:hint="eastAsia"/>
              </w:rPr>
              <w:t>24小时内现场解决</w:t>
            </w:r>
          </w:p>
        </w:tc>
      </w:tr>
      <w:tr w14:paraId="3804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69D1E799">
            <w:pPr>
              <w:rPr>
                <w:rFonts w:hint="eastAsia"/>
              </w:rPr>
            </w:pPr>
            <w:r>
              <w:rPr>
                <w:rFonts w:hint="eastAsia"/>
              </w:rPr>
              <w:t>一般故障/BUG修复</w:t>
            </w:r>
          </w:p>
        </w:tc>
        <w:tc>
          <w:tcPr>
            <w:tcW w:w="2895" w:type="dxa"/>
          </w:tcPr>
          <w:p w14:paraId="12691D82">
            <w:pPr>
              <w:rPr>
                <w:rFonts w:hint="eastAsia"/>
              </w:rPr>
            </w:pPr>
            <w:r>
              <w:rPr>
                <w:rFonts w:hint="eastAsia"/>
              </w:rPr>
              <w:t xml:space="preserve"> 2小时内响应 </w:t>
            </w:r>
          </w:p>
        </w:tc>
        <w:tc>
          <w:tcPr>
            <w:tcW w:w="2610" w:type="dxa"/>
          </w:tcPr>
          <w:p w14:paraId="662A1264">
            <w:pPr>
              <w:rPr>
                <w:rFonts w:hint="eastAsia"/>
              </w:rPr>
            </w:pPr>
            <w:r>
              <w:rPr>
                <w:rFonts w:hint="eastAsia"/>
              </w:rPr>
              <w:t xml:space="preserve"> 24小时内解决率≥80% </w:t>
            </w:r>
          </w:p>
        </w:tc>
      </w:tr>
      <w:tr w14:paraId="46A95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14029BB2">
            <w:pPr>
              <w:rPr>
                <w:rFonts w:hint="eastAsia"/>
              </w:rPr>
            </w:pPr>
            <w:r>
              <w:rPr>
                <w:rFonts w:hint="eastAsia"/>
              </w:rPr>
              <w:t>业务咨询/操作支持</w:t>
            </w:r>
          </w:p>
        </w:tc>
        <w:tc>
          <w:tcPr>
            <w:tcW w:w="2895" w:type="dxa"/>
          </w:tcPr>
          <w:p w14:paraId="55E6302C">
            <w:pPr>
              <w:rPr>
                <w:rFonts w:hint="eastAsia"/>
              </w:rPr>
            </w:pPr>
            <w:r>
              <w:rPr>
                <w:rFonts w:hint="eastAsia"/>
              </w:rPr>
              <w:t xml:space="preserve"> 30分钟内  </w:t>
            </w:r>
          </w:p>
        </w:tc>
        <w:tc>
          <w:tcPr>
            <w:tcW w:w="2610" w:type="dxa"/>
          </w:tcPr>
          <w:p w14:paraId="16A18F85">
            <w:pPr>
              <w:rPr>
                <w:rFonts w:hint="eastAsia"/>
              </w:rPr>
            </w:pPr>
            <w:r>
              <w:rPr>
                <w:rFonts w:hint="eastAsia"/>
              </w:rPr>
              <w:t xml:space="preserve">即时远程指导 </w:t>
            </w:r>
          </w:p>
        </w:tc>
      </w:tr>
      <w:tr w14:paraId="1B9C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45D24DD0">
            <w:pPr>
              <w:rPr>
                <w:rFonts w:hint="eastAsia"/>
              </w:rPr>
            </w:pPr>
            <w:r>
              <w:rPr>
                <w:rFonts w:hint="eastAsia"/>
              </w:rPr>
              <w:t>后台数据维护</w:t>
            </w:r>
          </w:p>
        </w:tc>
        <w:tc>
          <w:tcPr>
            <w:tcW w:w="2895" w:type="dxa"/>
          </w:tcPr>
          <w:p w14:paraId="74C48A55">
            <w:pPr>
              <w:rPr>
                <w:rFonts w:hint="eastAsia"/>
              </w:rPr>
            </w:pPr>
            <w:r>
              <w:rPr>
                <w:rFonts w:hint="eastAsia"/>
              </w:rPr>
              <w:t xml:space="preserve"> 1个工作日内</w:t>
            </w:r>
          </w:p>
        </w:tc>
        <w:tc>
          <w:tcPr>
            <w:tcW w:w="2610" w:type="dxa"/>
          </w:tcPr>
          <w:p w14:paraId="1E1F2C45">
            <w:pPr>
              <w:rPr>
                <w:rFonts w:hint="eastAsia"/>
              </w:rPr>
            </w:pPr>
            <w:r>
              <w:rPr>
                <w:rFonts w:hint="eastAsia"/>
              </w:rPr>
              <w:t xml:space="preserve">按需批量处理 </w:t>
            </w:r>
          </w:p>
        </w:tc>
      </w:tr>
      <w:tr w14:paraId="6FE5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14:paraId="0620143F">
            <w:pPr>
              <w:rPr>
                <w:rFonts w:hint="eastAsia"/>
              </w:rPr>
            </w:pPr>
            <w:r>
              <w:rPr>
                <w:rFonts w:hint="eastAsia"/>
              </w:rPr>
              <w:t>系统升级/接口调整</w:t>
            </w:r>
          </w:p>
        </w:tc>
        <w:tc>
          <w:tcPr>
            <w:tcW w:w="2895" w:type="dxa"/>
          </w:tcPr>
          <w:p w14:paraId="3F67EFB7">
            <w:pPr>
              <w:rPr>
                <w:rFonts w:hint="eastAsia"/>
              </w:rPr>
            </w:pPr>
            <w:r>
              <w:rPr>
                <w:rFonts w:hint="eastAsia"/>
              </w:rPr>
              <w:t xml:space="preserve">3个工作日内 </w:t>
            </w:r>
          </w:p>
        </w:tc>
        <w:tc>
          <w:tcPr>
            <w:tcW w:w="2610" w:type="dxa"/>
          </w:tcPr>
          <w:p w14:paraId="0C48B672">
            <w:pPr>
              <w:rPr>
                <w:rFonts w:hint="eastAsia"/>
              </w:rPr>
            </w:pPr>
            <w:r>
              <w:rPr>
                <w:rFonts w:hint="eastAsia"/>
              </w:rPr>
              <w:t xml:space="preserve">测试后部署  </w:t>
            </w:r>
          </w:p>
        </w:tc>
      </w:tr>
    </w:tbl>
    <w:p w14:paraId="74B5BD94">
      <w:pPr>
        <w:rPr>
          <w:rFonts w:hint="eastAsia"/>
        </w:rPr>
      </w:pPr>
    </w:p>
    <w:p w14:paraId="31AB7712">
      <w:pPr>
        <w:rPr>
          <w:rFonts w:hint="eastAsia"/>
        </w:rPr>
      </w:pPr>
    </w:p>
    <w:p w14:paraId="765816B5">
      <w:pPr>
        <w:rPr>
          <w:rFonts w:hint="eastAsia"/>
        </w:rPr>
      </w:pPr>
      <w:r>
        <w:rPr>
          <w:rFonts w:hint="eastAsia"/>
        </w:rPr>
        <w:t>三、服务方式与频率</w:t>
      </w:r>
    </w:p>
    <w:p w14:paraId="572636BB">
      <w:pPr>
        <w:rPr>
          <w:rFonts w:hint="eastAsia"/>
        </w:rPr>
      </w:pPr>
      <w:r>
        <w:rPr>
          <w:rFonts w:hint="eastAsia"/>
        </w:rPr>
        <w:t>- 远程支持电话、邮件、远程桌面</w:t>
      </w:r>
    </w:p>
    <w:p w14:paraId="73BD9AF4">
      <w:pPr>
        <w:rPr>
          <w:rFonts w:hint="eastAsia"/>
        </w:rPr>
      </w:pPr>
      <w:r>
        <w:rPr>
          <w:rFonts w:hint="eastAsia"/>
        </w:rPr>
        <w:t>- 现场服务：远程无法解决时，工程师24小时内到场。</w:t>
      </w:r>
    </w:p>
    <w:p w14:paraId="6911F6E9">
      <w:pPr>
        <w:rPr>
          <w:rFonts w:ascii="仿宋" w:hAnsi="仿宋" w:eastAsia="仿宋" w:cs="宋体"/>
          <w:sz w:val="24"/>
        </w:rPr>
      </w:pPr>
      <w:r>
        <w:rPr>
          <w:rFonts w:hint="eastAsia"/>
        </w:rPr>
        <w:t>- 培训服务：每年提供操作培训（医护人员）、系统管理培训（技术人员）。</w:t>
      </w:r>
      <w:r>
        <w:rPr>
          <w:rFonts w:hint="eastAsia" w:ascii="仿宋" w:hAnsi="仿宋" w:eastAsia="仿宋"/>
          <w:sz w:val="24"/>
        </w:rPr>
        <w:t xml:space="preserve">                  </w:t>
      </w:r>
    </w:p>
    <w:p w14:paraId="5E5CFFF0">
      <w:pPr>
        <w:pStyle w:val="14"/>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5E64431F">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671E117E">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5D623213">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64BD4CA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7428174F">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5738356C">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7A5BC48A">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4EC8138A">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3A2982D1">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242A08E6">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5E55AFC4">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55AD6EC2">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1F72299C">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59A1E343">
      <w:pPr>
        <w:numPr>
          <w:ilvl w:val="0"/>
          <w:numId w:val="4"/>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0A4E77F0">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276C0751">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4D6A411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6885AE87">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25500CE6">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5F085DBC">
      <w:pPr>
        <w:spacing w:after="500" w:line="240" w:lineRule="auto"/>
        <w:ind w:firstLine="540" w:firstLineChars="200"/>
        <w:rPr>
          <w:rFonts w:hint="eastAsia" w:ascii="微软雅黑" w:hAnsi="微软雅黑" w:eastAsia="微软雅黑"/>
          <w:sz w:val="27"/>
          <w:szCs w:val="24"/>
        </w:rPr>
      </w:pPr>
    </w:p>
    <w:p w14:paraId="641EC2FF">
      <w:pPr>
        <w:spacing w:after="500" w:line="240" w:lineRule="auto"/>
        <w:ind w:firstLine="540" w:firstLineChars="200"/>
        <w:rPr>
          <w:rFonts w:hint="eastAsia" w:ascii="微软雅黑" w:hAnsi="微软雅黑" w:eastAsia="微软雅黑"/>
          <w:sz w:val="27"/>
          <w:szCs w:val="24"/>
        </w:rPr>
      </w:pPr>
    </w:p>
    <w:p w14:paraId="64B0679D">
      <w:pPr>
        <w:spacing w:after="500" w:line="240" w:lineRule="auto"/>
        <w:ind w:firstLine="540" w:firstLineChars="200"/>
        <w:rPr>
          <w:rFonts w:hint="eastAsia" w:ascii="微软雅黑" w:hAnsi="微软雅黑" w:eastAsia="微软雅黑"/>
          <w:sz w:val="27"/>
          <w:szCs w:val="24"/>
        </w:rPr>
      </w:pPr>
    </w:p>
    <w:p w14:paraId="4410C793">
      <w:pPr>
        <w:spacing w:after="500" w:line="240" w:lineRule="auto"/>
        <w:ind w:firstLine="540" w:firstLineChars="200"/>
        <w:rPr>
          <w:rFonts w:hint="eastAsia" w:ascii="微软雅黑" w:hAnsi="微软雅黑" w:eastAsia="微软雅黑"/>
          <w:sz w:val="27"/>
          <w:szCs w:val="24"/>
        </w:rPr>
      </w:pPr>
    </w:p>
    <w:p w14:paraId="7BC5ED73">
      <w:pPr>
        <w:spacing w:after="500" w:line="240" w:lineRule="auto"/>
        <w:ind w:firstLine="540" w:firstLineChars="200"/>
        <w:rPr>
          <w:rFonts w:hint="eastAsia" w:ascii="微软雅黑" w:hAnsi="微软雅黑" w:eastAsia="微软雅黑"/>
          <w:sz w:val="27"/>
          <w:szCs w:val="24"/>
        </w:rPr>
      </w:pPr>
    </w:p>
    <w:p w14:paraId="124EC839">
      <w:pPr>
        <w:spacing w:after="500" w:line="240" w:lineRule="auto"/>
        <w:ind w:firstLine="540" w:firstLineChars="200"/>
        <w:rPr>
          <w:rFonts w:hint="eastAsia" w:ascii="微软雅黑" w:hAnsi="微软雅黑" w:eastAsia="微软雅黑"/>
          <w:sz w:val="27"/>
          <w:szCs w:val="24"/>
        </w:rPr>
      </w:pPr>
    </w:p>
    <w:p w14:paraId="4A3C5A80">
      <w:pPr>
        <w:spacing w:after="500" w:line="240" w:lineRule="auto"/>
        <w:ind w:firstLine="540" w:firstLineChars="200"/>
        <w:rPr>
          <w:rFonts w:hint="eastAsia" w:ascii="微软雅黑" w:hAnsi="微软雅黑" w:eastAsia="微软雅黑"/>
          <w:sz w:val="27"/>
          <w:szCs w:val="24"/>
        </w:rPr>
      </w:pPr>
    </w:p>
    <w:p w14:paraId="01EBED64">
      <w:pPr>
        <w:spacing w:after="500" w:line="240" w:lineRule="auto"/>
        <w:ind w:firstLine="540" w:firstLineChars="200"/>
        <w:rPr>
          <w:rFonts w:hint="eastAsia" w:ascii="微软雅黑" w:hAnsi="微软雅黑" w:eastAsia="微软雅黑"/>
          <w:sz w:val="27"/>
          <w:szCs w:val="24"/>
        </w:rPr>
      </w:pPr>
    </w:p>
    <w:p w14:paraId="1E458A8E">
      <w:pPr>
        <w:spacing w:after="500" w:line="240" w:lineRule="auto"/>
        <w:rPr>
          <w:rFonts w:hint="eastAsia" w:ascii="微软雅黑" w:hAnsi="微软雅黑" w:eastAsia="微软雅黑"/>
          <w:sz w:val="27"/>
          <w:szCs w:val="24"/>
        </w:rPr>
      </w:pPr>
    </w:p>
    <w:p w14:paraId="1C241C2A">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5"/>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2E362501">
        <w:tblPrEx>
          <w:tblCellMar>
            <w:top w:w="0" w:type="dxa"/>
            <w:left w:w="108" w:type="dxa"/>
            <w:bottom w:w="0" w:type="dxa"/>
            <w:right w:w="108" w:type="dxa"/>
          </w:tblCellMar>
        </w:tblPrEx>
        <w:trPr>
          <w:trHeight w:val="510" w:hRule="atLeast"/>
        </w:trPr>
        <w:tc>
          <w:tcPr>
            <w:tcW w:w="8237" w:type="dxa"/>
            <w:gridSpan w:val="5"/>
            <w:vAlign w:val="center"/>
          </w:tcPr>
          <w:p w14:paraId="01499869">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44BE386E">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318A371A">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22C4112B">
            <w:pPr>
              <w:widowControl/>
              <w:jc w:val="left"/>
              <w:rPr>
                <w:rFonts w:hint="eastAsia" w:ascii="宋体" w:hAnsi="宋体" w:cs="宋体"/>
                <w:kern w:val="0"/>
                <w:szCs w:val="21"/>
              </w:rPr>
            </w:pPr>
            <w:r>
              <w:rPr>
                <w:rFonts w:hint="eastAsia" w:ascii="宋体" w:hAnsi="宋体" w:cs="宋体"/>
                <w:kern w:val="0"/>
                <w:szCs w:val="21"/>
              </w:rPr>
              <w:t>考核年度：</w:t>
            </w:r>
          </w:p>
        </w:tc>
      </w:tr>
      <w:tr w14:paraId="59B048D6">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7A2D121C">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16291CE8">
            <w:pPr>
              <w:widowControl/>
              <w:jc w:val="left"/>
              <w:rPr>
                <w:rFonts w:hint="eastAsia" w:ascii="宋体" w:hAnsi="宋体" w:cs="宋体"/>
                <w:kern w:val="0"/>
                <w:szCs w:val="21"/>
              </w:rPr>
            </w:pPr>
            <w:r>
              <w:rPr>
                <w:rFonts w:hint="eastAsia" w:ascii="宋体" w:hAnsi="宋体" w:cs="宋体"/>
                <w:kern w:val="0"/>
                <w:szCs w:val="21"/>
              </w:rPr>
              <w:t>项目实施进度：</w:t>
            </w:r>
          </w:p>
        </w:tc>
      </w:tr>
      <w:tr w14:paraId="0DE03966">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A415D00">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54CC4BEF">
            <w:pPr>
              <w:widowControl/>
              <w:jc w:val="left"/>
              <w:rPr>
                <w:rFonts w:hint="eastAsia" w:ascii="宋体" w:hAnsi="宋体" w:cs="宋体"/>
                <w:kern w:val="0"/>
                <w:szCs w:val="21"/>
              </w:rPr>
            </w:pPr>
            <w:r>
              <w:rPr>
                <w:rFonts w:hint="eastAsia" w:ascii="宋体" w:hAnsi="宋体" w:cs="宋体"/>
                <w:kern w:val="0"/>
                <w:szCs w:val="21"/>
              </w:rPr>
              <w:t>联系方式：</w:t>
            </w:r>
          </w:p>
        </w:tc>
      </w:tr>
      <w:tr w14:paraId="2E90D879">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23B751CF">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75ECA338">
            <w:pPr>
              <w:widowControl/>
              <w:jc w:val="center"/>
              <w:rPr>
                <w:rFonts w:hint="eastAsia" w:ascii="宋体" w:hAnsi="宋体" w:cs="宋体"/>
                <w:kern w:val="0"/>
                <w:szCs w:val="21"/>
              </w:rPr>
            </w:pPr>
            <w:r>
              <w:rPr>
                <w:rFonts w:hint="eastAsia" w:ascii="宋体" w:hAnsi="宋体" w:cs="宋体"/>
                <w:kern w:val="0"/>
                <w:szCs w:val="21"/>
              </w:rPr>
              <w:t>不满意</w:t>
            </w:r>
          </w:p>
          <w:p w14:paraId="1285AAAE">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3EB6BF43">
            <w:pPr>
              <w:widowControl/>
              <w:jc w:val="center"/>
              <w:rPr>
                <w:rFonts w:hint="eastAsia" w:ascii="宋体" w:hAnsi="宋体" w:cs="宋体"/>
                <w:kern w:val="0"/>
                <w:szCs w:val="21"/>
              </w:rPr>
            </w:pPr>
            <w:r>
              <w:rPr>
                <w:rFonts w:hint="eastAsia" w:ascii="宋体" w:hAnsi="宋体" w:cs="宋体"/>
                <w:kern w:val="0"/>
                <w:szCs w:val="21"/>
              </w:rPr>
              <w:t>满意</w:t>
            </w:r>
          </w:p>
          <w:p w14:paraId="555300B3">
            <w:pPr>
              <w:widowControl/>
              <w:jc w:val="center"/>
              <w:rPr>
                <w:rFonts w:hint="eastAsia" w:ascii="宋体" w:hAnsi="宋体" w:cs="宋体"/>
                <w:kern w:val="0"/>
                <w:szCs w:val="21"/>
              </w:rPr>
            </w:pPr>
            <w:r>
              <w:rPr>
                <w:rFonts w:hint="eastAsia" w:ascii="宋体" w:hAnsi="宋体" w:cs="宋体"/>
                <w:kern w:val="0"/>
                <w:szCs w:val="21"/>
              </w:rPr>
              <w:t>90-100分</w:t>
            </w:r>
          </w:p>
        </w:tc>
      </w:tr>
      <w:tr w14:paraId="2517D9EA">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28B15ACA">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3775B94D">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04437B98">
            <w:pPr>
              <w:widowControl/>
              <w:jc w:val="center"/>
              <w:rPr>
                <w:rFonts w:hint="eastAsia" w:ascii="宋体" w:hAnsi="宋体" w:cs="宋体"/>
                <w:kern w:val="0"/>
                <w:szCs w:val="21"/>
              </w:rPr>
            </w:pPr>
          </w:p>
        </w:tc>
      </w:tr>
      <w:tr w14:paraId="087DF8B0">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46C86581">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08FF2B31">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7638BC12">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52D25103">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5F92AEBA">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43DA503E">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6A06952D">
            <w:pPr>
              <w:widowControl/>
              <w:jc w:val="left"/>
              <w:rPr>
                <w:rFonts w:hint="eastAsia" w:ascii="宋体" w:hAnsi="宋体" w:cs="宋体"/>
                <w:color w:val="000000"/>
                <w:kern w:val="0"/>
                <w:szCs w:val="21"/>
              </w:rPr>
            </w:pPr>
          </w:p>
          <w:p w14:paraId="4D021C70">
            <w:pPr>
              <w:widowControl/>
              <w:jc w:val="left"/>
              <w:rPr>
                <w:rFonts w:hint="eastAsia" w:ascii="宋体" w:hAnsi="宋体" w:cs="宋体"/>
                <w:color w:val="000000"/>
                <w:kern w:val="0"/>
                <w:szCs w:val="21"/>
              </w:rPr>
            </w:pPr>
          </w:p>
          <w:p w14:paraId="6B024C73">
            <w:pPr>
              <w:widowControl/>
              <w:jc w:val="left"/>
              <w:rPr>
                <w:rFonts w:hint="eastAsia" w:ascii="宋体" w:hAnsi="宋体" w:cs="宋体"/>
                <w:color w:val="000000"/>
                <w:kern w:val="0"/>
                <w:szCs w:val="21"/>
              </w:rPr>
            </w:pPr>
          </w:p>
          <w:p w14:paraId="48D3E28B">
            <w:pPr>
              <w:widowControl/>
              <w:jc w:val="left"/>
              <w:rPr>
                <w:rFonts w:hint="eastAsia" w:ascii="宋体" w:hAnsi="宋体" w:cs="宋体"/>
                <w:color w:val="000000"/>
                <w:kern w:val="0"/>
                <w:szCs w:val="21"/>
              </w:rPr>
            </w:pPr>
          </w:p>
          <w:p w14:paraId="4EEB6BDA">
            <w:pPr>
              <w:widowControl/>
              <w:jc w:val="left"/>
              <w:rPr>
                <w:rFonts w:hint="eastAsia" w:ascii="宋体" w:hAnsi="宋体" w:cs="宋体"/>
                <w:color w:val="000000"/>
                <w:kern w:val="0"/>
                <w:szCs w:val="21"/>
              </w:rPr>
            </w:pPr>
          </w:p>
          <w:p w14:paraId="7D743CC0">
            <w:pPr>
              <w:widowControl/>
              <w:rPr>
                <w:rFonts w:hint="eastAsia" w:ascii="宋体" w:hAnsi="宋体" w:cs="宋体"/>
                <w:kern w:val="0"/>
                <w:szCs w:val="21"/>
              </w:rPr>
            </w:pPr>
          </w:p>
        </w:tc>
      </w:tr>
      <w:tr w14:paraId="7F6EFF2A">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1B4C5AD5">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7A6246C4">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6FC474C9">
      <w:pPr>
        <w:spacing w:after="500" w:line="240" w:lineRule="auto"/>
        <w:ind w:firstLine="560" w:firstLineChars="200"/>
        <w:rPr>
          <w:rFonts w:hint="eastAsia" w:ascii="黑体" w:hAnsi="黑体" w:eastAsia="黑体"/>
          <w:sz w:val="28"/>
          <w:szCs w:val="28"/>
          <w:lang w:val="en-US" w:eastAsia="zh-CN"/>
        </w:rPr>
      </w:pPr>
    </w:p>
    <w:p w14:paraId="722A6EDC">
      <w:pPr>
        <w:spacing w:line="360" w:lineRule="auto"/>
        <w:jc w:val="left"/>
        <w:rPr>
          <w:rFonts w:hint="default" w:ascii="黑体" w:hAnsi="黑体" w:eastAsia="黑体"/>
          <w:sz w:val="28"/>
          <w:szCs w:val="28"/>
          <w:lang w:val="en-US" w:eastAsia="zh-CN"/>
        </w:rPr>
      </w:pPr>
    </w:p>
    <w:p w14:paraId="61C22FE2">
      <w:pPr>
        <w:spacing w:line="360" w:lineRule="auto"/>
        <w:jc w:val="left"/>
        <w:rPr>
          <w:rFonts w:hint="default" w:ascii="宋体" w:hAnsi="宋体" w:cs="仿宋"/>
          <w:b w:val="0"/>
          <w:bCs w:val="0"/>
          <w:color w:val="000000"/>
          <w:sz w:val="32"/>
          <w:szCs w:val="32"/>
          <w:lang w:val="en-US" w:eastAsia="zh-CN"/>
        </w:rPr>
      </w:pPr>
    </w:p>
    <w:p w14:paraId="458D3C2C"/>
    <w:p w14:paraId="7CF9A3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E022E"/>
    <w:multiLevelType w:val="singleLevel"/>
    <w:tmpl w:val="F01E022E"/>
    <w:lvl w:ilvl="0" w:tentative="0">
      <w:start w:val="2"/>
      <w:numFmt w:val="chineseCounting"/>
      <w:suff w:val="nothing"/>
      <w:lvlText w:val="%1、"/>
      <w:lvlJc w:val="left"/>
      <w:rPr>
        <w:rFonts w:hint="eastAsia"/>
      </w:rPr>
    </w:lvl>
  </w:abstractNum>
  <w:abstractNum w:abstractNumId="1">
    <w:nsid w:val="0053208E"/>
    <w:multiLevelType w:val="multilevel"/>
    <w:tmpl w:val="0053208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29"/>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9"/>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3">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C9580D"/>
    <w:rsid w:val="00D0227F"/>
    <w:rsid w:val="00D03E35"/>
    <w:rsid w:val="00D1309E"/>
    <w:rsid w:val="02587777"/>
    <w:rsid w:val="02807276"/>
    <w:rsid w:val="03082F4B"/>
    <w:rsid w:val="037474BD"/>
    <w:rsid w:val="03757E97"/>
    <w:rsid w:val="04215B1C"/>
    <w:rsid w:val="056D430E"/>
    <w:rsid w:val="06FD566D"/>
    <w:rsid w:val="071E2D3E"/>
    <w:rsid w:val="08A543EB"/>
    <w:rsid w:val="09DD5F7B"/>
    <w:rsid w:val="0B01149F"/>
    <w:rsid w:val="0BC57674"/>
    <w:rsid w:val="0CCC4058"/>
    <w:rsid w:val="0D5154EF"/>
    <w:rsid w:val="0D6175BB"/>
    <w:rsid w:val="0ECC63D7"/>
    <w:rsid w:val="0F860A35"/>
    <w:rsid w:val="0FDC69B3"/>
    <w:rsid w:val="10C723B1"/>
    <w:rsid w:val="11457119"/>
    <w:rsid w:val="1203345F"/>
    <w:rsid w:val="12645AF2"/>
    <w:rsid w:val="1292577B"/>
    <w:rsid w:val="13CB4998"/>
    <w:rsid w:val="14D07641"/>
    <w:rsid w:val="15C92400"/>
    <w:rsid w:val="16A36768"/>
    <w:rsid w:val="16BF796D"/>
    <w:rsid w:val="177009C8"/>
    <w:rsid w:val="18C25F68"/>
    <w:rsid w:val="18F76334"/>
    <w:rsid w:val="191A6149"/>
    <w:rsid w:val="195963AF"/>
    <w:rsid w:val="19B412DF"/>
    <w:rsid w:val="1A0A7A8C"/>
    <w:rsid w:val="1A9441C4"/>
    <w:rsid w:val="1C1357D3"/>
    <w:rsid w:val="1D0E51AB"/>
    <w:rsid w:val="1D4848F9"/>
    <w:rsid w:val="1DB775F0"/>
    <w:rsid w:val="1EB27BD0"/>
    <w:rsid w:val="1F1B449B"/>
    <w:rsid w:val="1F4613C6"/>
    <w:rsid w:val="20234AC9"/>
    <w:rsid w:val="208714FC"/>
    <w:rsid w:val="20E93B38"/>
    <w:rsid w:val="21105668"/>
    <w:rsid w:val="23A844F8"/>
    <w:rsid w:val="276716D6"/>
    <w:rsid w:val="279D0033"/>
    <w:rsid w:val="2817785A"/>
    <w:rsid w:val="28632A43"/>
    <w:rsid w:val="286353F0"/>
    <w:rsid w:val="299F5AE1"/>
    <w:rsid w:val="2A372565"/>
    <w:rsid w:val="2B156FF2"/>
    <w:rsid w:val="2B792023"/>
    <w:rsid w:val="2BAA2542"/>
    <w:rsid w:val="2D462D19"/>
    <w:rsid w:val="2DDB3DB1"/>
    <w:rsid w:val="2E17213A"/>
    <w:rsid w:val="2E492237"/>
    <w:rsid w:val="2ED0406E"/>
    <w:rsid w:val="2F837D56"/>
    <w:rsid w:val="2FAD5E00"/>
    <w:rsid w:val="30365638"/>
    <w:rsid w:val="32A2785A"/>
    <w:rsid w:val="32D62B99"/>
    <w:rsid w:val="346C76AD"/>
    <w:rsid w:val="34AA5B2B"/>
    <w:rsid w:val="35153E9A"/>
    <w:rsid w:val="36BE46BB"/>
    <w:rsid w:val="37986F24"/>
    <w:rsid w:val="37987A5E"/>
    <w:rsid w:val="38FD01D1"/>
    <w:rsid w:val="3B0E09E5"/>
    <w:rsid w:val="3B427BE3"/>
    <w:rsid w:val="3BD1557C"/>
    <w:rsid w:val="3C0678D2"/>
    <w:rsid w:val="3C152DBD"/>
    <w:rsid w:val="3C221191"/>
    <w:rsid w:val="3D2A34E3"/>
    <w:rsid w:val="3D8812B8"/>
    <w:rsid w:val="3E415447"/>
    <w:rsid w:val="3E9056D3"/>
    <w:rsid w:val="3F1D32FF"/>
    <w:rsid w:val="3FAB327F"/>
    <w:rsid w:val="41571641"/>
    <w:rsid w:val="41643D9A"/>
    <w:rsid w:val="418B5EBB"/>
    <w:rsid w:val="42186000"/>
    <w:rsid w:val="450C508D"/>
    <w:rsid w:val="45DF37EB"/>
    <w:rsid w:val="46352F9D"/>
    <w:rsid w:val="46905076"/>
    <w:rsid w:val="46F71DBC"/>
    <w:rsid w:val="4734568A"/>
    <w:rsid w:val="48E27D23"/>
    <w:rsid w:val="4A196F32"/>
    <w:rsid w:val="4AFF46B8"/>
    <w:rsid w:val="4B054C48"/>
    <w:rsid w:val="4B3348D0"/>
    <w:rsid w:val="4B4A0F01"/>
    <w:rsid w:val="4BB92EC3"/>
    <w:rsid w:val="4C914391"/>
    <w:rsid w:val="4CB00CE3"/>
    <w:rsid w:val="4CCC0BA3"/>
    <w:rsid w:val="4D3F08E5"/>
    <w:rsid w:val="4D547818"/>
    <w:rsid w:val="4D866310"/>
    <w:rsid w:val="4DAF518A"/>
    <w:rsid w:val="4E047438"/>
    <w:rsid w:val="4E357B02"/>
    <w:rsid w:val="4E4303CA"/>
    <w:rsid w:val="4E8E77E3"/>
    <w:rsid w:val="4F7320D0"/>
    <w:rsid w:val="50BE54A9"/>
    <w:rsid w:val="50D30296"/>
    <w:rsid w:val="510C48F6"/>
    <w:rsid w:val="52A122C9"/>
    <w:rsid w:val="52A62FC3"/>
    <w:rsid w:val="52F318FC"/>
    <w:rsid w:val="540255D9"/>
    <w:rsid w:val="54267DA4"/>
    <w:rsid w:val="54705699"/>
    <w:rsid w:val="54D50EB0"/>
    <w:rsid w:val="55291AF5"/>
    <w:rsid w:val="55E404F6"/>
    <w:rsid w:val="563F3703"/>
    <w:rsid w:val="58044016"/>
    <w:rsid w:val="58212D9B"/>
    <w:rsid w:val="591115B3"/>
    <w:rsid w:val="596820CB"/>
    <w:rsid w:val="59B14FC6"/>
    <w:rsid w:val="59F607C0"/>
    <w:rsid w:val="59F946E3"/>
    <w:rsid w:val="5B3E583B"/>
    <w:rsid w:val="5B65074E"/>
    <w:rsid w:val="5BC15E3F"/>
    <w:rsid w:val="5C075CE8"/>
    <w:rsid w:val="5CA644DC"/>
    <w:rsid w:val="5CFD377C"/>
    <w:rsid w:val="5E4915C3"/>
    <w:rsid w:val="5E67383E"/>
    <w:rsid w:val="5EE91B71"/>
    <w:rsid w:val="5EFA6B55"/>
    <w:rsid w:val="5FB92C2E"/>
    <w:rsid w:val="5FE53F41"/>
    <w:rsid w:val="60030F64"/>
    <w:rsid w:val="623065F6"/>
    <w:rsid w:val="62335ECC"/>
    <w:rsid w:val="630C044E"/>
    <w:rsid w:val="64104633"/>
    <w:rsid w:val="6670505E"/>
    <w:rsid w:val="66DF6EFB"/>
    <w:rsid w:val="66ED2BFB"/>
    <w:rsid w:val="674B3D63"/>
    <w:rsid w:val="677B5394"/>
    <w:rsid w:val="67A729A5"/>
    <w:rsid w:val="684A3093"/>
    <w:rsid w:val="69AE2A5F"/>
    <w:rsid w:val="69E72097"/>
    <w:rsid w:val="6AB355AD"/>
    <w:rsid w:val="6B184A21"/>
    <w:rsid w:val="6C427652"/>
    <w:rsid w:val="6E3D2C7C"/>
    <w:rsid w:val="6E8A48AB"/>
    <w:rsid w:val="6E950D2C"/>
    <w:rsid w:val="6FB45B28"/>
    <w:rsid w:val="700510C2"/>
    <w:rsid w:val="702206D8"/>
    <w:rsid w:val="703662DF"/>
    <w:rsid w:val="708B7E9F"/>
    <w:rsid w:val="71F254CD"/>
    <w:rsid w:val="72637AFF"/>
    <w:rsid w:val="72EB64D3"/>
    <w:rsid w:val="74195A9D"/>
    <w:rsid w:val="74541185"/>
    <w:rsid w:val="753461B2"/>
    <w:rsid w:val="77013680"/>
    <w:rsid w:val="77D953F3"/>
    <w:rsid w:val="77F10232"/>
    <w:rsid w:val="78373497"/>
    <w:rsid w:val="7940316B"/>
    <w:rsid w:val="79517DF8"/>
    <w:rsid w:val="7A5C0AC2"/>
    <w:rsid w:val="7B4D7FF5"/>
    <w:rsid w:val="7BF34B33"/>
    <w:rsid w:val="7C680150"/>
    <w:rsid w:val="7C87122E"/>
    <w:rsid w:val="7C9B5BF7"/>
    <w:rsid w:val="7D182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7">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8">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9">
    <w:name w:val="heading 5"/>
    <w:basedOn w:val="1"/>
    <w:next w:val="1"/>
    <w:unhideWhenUsed/>
    <w:qFormat/>
    <w:uiPriority w:val="9"/>
    <w:pPr>
      <w:keepNext/>
      <w:keepLines/>
      <w:numPr>
        <w:ilvl w:val="2"/>
        <w:numId w:val="1"/>
      </w:numPr>
      <w:spacing w:line="360" w:lineRule="auto"/>
      <w:jc w:val="left"/>
      <w:outlineLvl w:val="4"/>
    </w:pPr>
    <w:rPr>
      <w:rFonts w:eastAsia="宋体"/>
      <w:bCs/>
      <w:sz w:val="24"/>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表格文字"/>
    <w:basedOn w:val="3"/>
    <w:next w:val="5"/>
    <w:qFormat/>
    <w:uiPriority w:val="0"/>
    <w:pPr>
      <w:adjustRightInd w:val="0"/>
      <w:snapToGrid w:val="0"/>
      <w:spacing w:beforeLines="50" w:afterLines="50" w:line="360" w:lineRule="auto"/>
      <w:ind w:firstLine="200" w:firstLineChars="200"/>
      <w:jc w:val="left"/>
    </w:pPr>
    <w:rPr>
      <w:rFonts w:ascii="Calibri" w:hAnsi="Calibri"/>
      <w:bCs/>
      <w:spacing w:val="10"/>
      <w:kern w:val="0"/>
    </w:rPr>
  </w:style>
  <w:style w:type="paragraph" w:styleId="3">
    <w:name w:val="Body Text Indent"/>
    <w:basedOn w:val="1"/>
    <w:next w:val="4"/>
    <w:qFormat/>
    <w:uiPriority w:val="0"/>
    <w:pPr>
      <w:spacing w:line="300" w:lineRule="auto"/>
      <w:ind w:firstLine="560" w:firstLineChars="200"/>
      <w:jc w:val="left"/>
    </w:pPr>
    <w:rPr>
      <w:sz w:val="28"/>
    </w:rPr>
  </w:style>
  <w:style w:type="paragraph" w:styleId="4">
    <w:name w:val="envelope return"/>
    <w:basedOn w:val="1"/>
    <w:qFormat/>
    <w:uiPriority w:val="0"/>
    <w:pPr>
      <w:snapToGrid w:val="0"/>
    </w:pPr>
    <w:rPr>
      <w:rFonts w:ascii="Cambria" w:hAnsi="Cambria"/>
      <w:szCs w:val="20"/>
    </w:rPr>
  </w:style>
  <w:style w:type="paragraph" w:styleId="5">
    <w:name w:val="Body Text"/>
    <w:basedOn w:val="1"/>
    <w:next w:val="6"/>
    <w:qFormat/>
    <w:uiPriority w:val="0"/>
    <w:pPr>
      <w:tabs>
        <w:tab w:val="left" w:pos="5250"/>
      </w:tabs>
    </w:pPr>
    <w:rPr>
      <w:sz w:val="28"/>
    </w:rPr>
  </w:style>
  <w:style w:type="paragraph" w:styleId="6">
    <w:name w:val="Body Text First Indent"/>
    <w:basedOn w:val="5"/>
    <w:next w:val="1"/>
    <w:unhideWhenUsed/>
    <w:qFormat/>
    <w:uiPriority w:val="99"/>
    <w:pPr>
      <w:tabs>
        <w:tab w:val="clear" w:pos="5250"/>
      </w:tabs>
      <w:spacing w:after="120"/>
      <w:ind w:firstLine="420" w:firstLineChars="100"/>
    </w:pPr>
    <w:rPr>
      <w:sz w:val="21"/>
    </w:rPr>
  </w:style>
  <w:style w:type="paragraph" w:styleId="10">
    <w:name w:val="annotation text"/>
    <w:basedOn w:val="1"/>
    <w:qFormat/>
    <w:uiPriority w:val="0"/>
    <w:pPr>
      <w:jc w:val="left"/>
    </w:pPr>
  </w:style>
  <w:style w:type="paragraph" w:styleId="11">
    <w:name w:val="footer"/>
    <w:basedOn w:val="1"/>
    <w:link w:val="22"/>
    <w:qFormat/>
    <w:uiPriority w:val="0"/>
    <w:pPr>
      <w:tabs>
        <w:tab w:val="center" w:pos="4153"/>
        <w:tab w:val="right" w:pos="8306"/>
      </w:tabs>
      <w:snapToGrid w:val="0"/>
      <w:jc w:val="left"/>
    </w:pPr>
    <w:rPr>
      <w:sz w:val="18"/>
      <w:szCs w:val="18"/>
    </w:rPr>
  </w:style>
  <w:style w:type="paragraph" w:styleId="12">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3">
    <w:name w:val="Body Text Indent 3"/>
    <w:basedOn w:val="1"/>
    <w:qFormat/>
    <w:uiPriority w:val="0"/>
    <w:pPr>
      <w:spacing w:line="440" w:lineRule="atLeast"/>
      <w:ind w:firstLine="480" w:firstLineChars="200"/>
      <w:jc w:val="left"/>
    </w:pPr>
    <w:rPr>
      <w:sz w:val="24"/>
    </w:rPr>
  </w:style>
  <w:style w:type="paragraph" w:styleId="14">
    <w:name w:val="Normal (Web)"/>
    <w:basedOn w:val="1"/>
    <w:qFormat/>
    <w:uiPriority w:val="0"/>
    <w:pPr>
      <w:spacing w:beforeAutospacing="1" w:afterAutospacing="1"/>
      <w:jc w:val="left"/>
    </w:pPr>
    <w:rPr>
      <w:rFonts w:cs="Times New Roman"/>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page number"/>
    <w:qFormat/>
    <w:uiPriority w:val="0"/>
  </w:style>
  <w:style w:type="character" w:styleId="20">
    <w:name w:val="Hyperlink"/>
    <w:basedOn w:val="17"/>
    <w:unhideWhenUsed/>
    <w:qFormat/>
    <w:uiPriority w:val="99"/>
    <w:rPr>
      <w:color w:val="0000FF"/>
      <w:u w:val="single"/>
    </w:rPr>
  </w:style>
  <w:style w:type="character" w:customStyle="1" w:styleId="21">
    <w:name w:val="页眉 Char"/>
    <w:basedOn w:val="17"/>
    <w:link w:val="12"/>
    <w:qFormat/>
    <w:uiPriority w:val="0"/>
    <w:rPr>
      <w:rFonts w:asciiTheme="minorHAnsi" w:hAnsiTheme="minorHAnsi" w:eastAsiaTheme="minorEastAsia" w:cstheme="minorBidi"/>
      <w:kern w:val="2"/>
      <w:sz w:val="18"/>
      <w:szCs w:val="18"/>
    </w:rPr>
  </w:style>
  <w:style w:type="character" w:customStyle="1" w:styleId="22">
    <w:name w:val="页脚 Char"/>
    <w:basedOn w:val="17"/>
    <w:link w:val="11"/>
    <w:qFormat/>
    <w:uiPriority w:val="0"/>
    <w:rPr>
      <w:rFonts w:asciiTheme="minorHAnsi" w:hAnsiTheme="minorHAnsi" w:eastAsiaTheme="minorEastAsia" w:cstheme="minorBidi"/>
      <w:kern w:val="2"/>
      <w:sz w:val="18"/>
      <w:szCs w:val="18"/>
    </w:rPr>
  </w:style>
  <w:style w:type="character" w:customStyle="1" w:styleId="23">
    <w:name w:val="font21"/>
    <w:basedOn w:val="17"/>
    <w:qFormat/>
    <w:uiPriority w:val="0"/>
    <w:rPr>
      <w:rFonts w:hint="eastAsia" w:ascii="宋体" w:hAnsi="宋体" w:eastAsia="宋体" w:cs="宋体"/>
      <w:color w:val="000000"/>
      <w:sz w:val="21"/>
      <w:szCs w:val="21"/>
      <w:u w:val="none"/>
    </w:rPr>
  </w:style>
  <w:style w:type="character" w:customStyle="1" w:styleId="24">
    <w:name w:val="font31"/>
    <w:basedOn w:val="17"/>
    <w:qFormat/>
    <w:uiPriority w:val="0"/>
    <w:rPr>
      <w:rFonts w:hint="eastAsia" w:ascii="宋体" w:hAnsi="宋体" w:eastAsia="宋体" w:cs="宋体"/>
      <w:color w:val="000000"/>
      <w:sz w:val="21"/>
      <w:szCs w:val="21"/>
      <w:u w:val="single"/>
    </w:rPr>
  </w:style>
  <w:style w:type="character" w:customStyle="1" w:styleId="25">
    <w:name w:val="font11"/>
    <w:basedOn w:val="17"/>
    <w:qFormat/>
    <w:uiPriority w:val="0"/>
    <w:rPr>
      <w:rFonts w:hint="eastAsia" w:ascii="宋体" w:hAnsi="宋体" w:eastAsia="宋体" w:cs="宋体"/>
      <w:b/>
      <w:bCs/>
      <w:color w:val="000000"/>
      <w:sz w:val="21"/>
      <w:szCs w:val="21"/>
      <w:u w:val="none"/>
    </w:rPr>
  </w:style>
  <w:style w:type="paragraph" w:customStyle="1" w:styleId="26">
    <w:name w:val="石墨文档正文"/>
    <w:qFormat/>
    <w:uiPriority w:val="0"/>
    <w:rPr>
      <w:rFonts w:ascii="Arial Unicode MS" w:hAnsi="Arial Unicode MS" w:eastAsia="MicrosoftYaHei" w:cs="Arial Unicode MS"/>
      <w:sz w:val="22"/>
      <w:szCs w:val="22"/>
    </w:rPr>
  </w:style>
  <w:style w:type="paragraph" w:styleId="27">
    <w:name w:val="List Paragraph"/>
    <w:basedOn w:val="1"/>
    <w:qFormat/>
    <w:uiPriority w:val="34"/>
    <w:pPr>
      <w:ind w:firstLine="420" w:firstLineChars="200"/>
    </w:pPr>
  </w:style>
  <w:style w:type="paragraph" w:customStyle="1" w:styleId="28">
    <w:name w:val="列出段落1"/>
    <w:basedOn w:val="1"/>
    <w:qFormat/>
    <w:uiPriority w:val="34"/>
    <w:pPr>
      <w:ind w:firstLine="420" w:firstLineChars="200"/>
    </w:pPr>
    <w:rPr>
      <w:rFonts w:ascii="Calibri" w:hAnsi="Calibri"/>
      <w:sz w:val="24"/>
      <w:szCs w:val="22"/>
    </w:rPr>
  </w:style>
  <w:style w:type="paragraph" w:customStyle="1" w:styleId="29">
    <w:name w:val="标题 31"/>
    <w:basedOn w:val="1"/>
    <w:next w:val="1"/>
    <w:qFormat/>
    <w:uiPriority w:val="0"/>
    <w:pPr>
      <w:keepNext/>
      <w:keepLines/>
      <w:numPr>
        <w:ilvl w:val="2"/>
        <w:numId w:val="2"/>
      </w:numPr>
      <w:spacing w:before="260" w:after="260" w:line="410" w:lineRule="auto"/>
      <w:outlineLvl w:val="2"/>
    </w:pPr>
    <w:rPr>
      <w:rFonts w:ascii="宋体" w:hAnsiTheme="minorHAnsi" w:eastAsiaTheme="minorEastAsia" w:cstheme="minorBidi"/>
      <w:b/>
      <w:color w:val="000000"/>
      <w:sz w:val="32"/>
      <w:szCs w:val="20"/>
    </w:rPr>
  </w:style>
  <w:style w:type="paragraph" w:customStyle="1" w:styleId="30">
    <w:name w:val="标题 41"/>
    <w:basedOn w:val="1"/>
    <w:next w:val="1"/>
    <w:qFormat/>
    <w:uiPriority w:val="0"/>
    <w:pPr>
      <w:keepNext/>
      <w:keepLines/>
      <w:spacing w:before="280" w:after="290" w:line="372" w:lineRule="auto"/>
      <w:outlineLvl w:val="3"/>
    </w:pPr>
    <w:rPr>
      <w:rFonts w:ascii="Arial" w:hAnsi="Arial" w:eastAsia="黑体" w:cstheme="minorBidi"/>
      <w:b/>
      <w:bCs/>
      <w:sz w:val="28"/>
      <w:szCs w:val="28"/>
    </w:rPr>
  </w:style>
  <w:style w:type="paragraph" w:customStyle="1" w:styleId="31">
    <w:name w:val="正文1"/>
    <w:basedOn w:val="1"/>
    <w:next w:val="1"/>
    <w:qFormat/>
    <w:uiPriority w:val="99"/>
    <w:pPr>
      <w:widowControl/>
      <w:spacing w:before="156"/>
      <w:ind w:firstLine="510"/>
      <w:jc w:val="left"/>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10</Pages>
  <Words>2755</Words>
  <Characters>2889</Characters>
  <Lines>8</Lines>
  <Paragraphs>2</Paragraphs>
  <TotalTime>0</TotalTime>
  <ScaleCrop>false</ScaleCrop>
  <LinksUpToDate>false</LinksUpToDate>
  <CharactersWithSpaces>3276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2025-07-01T05:54:19Z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